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240" w:lineRule="auto"/>
        <w:ind w:lef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FF6633"/>
          <w:spacing w:val="0"/>
          <w:sz w:val="28"/>
          <w:szCs w:val="28"/>
          <w:shd w:val="clear" w:fill="DAF3FD"/>
        </w:rPr>
        <w:t>浙江省机关事务管理局关于直属幼儿园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DAF3FD"/>
        </w:rPr>
        <w:t>招聘岗位及条件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16" w:lineRule="atLeast"/>
        <w:ind w:left="0" w:firstLine="476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5"/>
          <w:szCs w:val="25"/>
          <w:shd w:val="clear" w:fill="DAF3FD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5"/>
          <w:szCs w:val="25"/>
          <w:shd w:val="clear" w:fill="DAF3FD"/>
        </w:rPr>
        <w:t>家单位本次公开招聘4个（类）岗位共18人。</w:t>
      </w:r>
    </w:p>
    <w:p>
      <w:pPr>
        <w:pStyle w:val="3"/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16" w:lineRule="atLeast"/>
        <w:ind w:left="0" w:firstLine="476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5"/>
          <w:szCs w:val="25"/>
          <w:shd w:val="clear" w:fill="DAF3FD"/>
        </w:rPr>
        <w:t>招聘岗位、人数及具体条件要求见下表：</w:t>
      </w:r>
    </w:p>
    <w:tbl>
      <w:tblPr>
        <w:tblW w:w="758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37"/>
        <w:gridCol w:w="824"/>
        <w:gridCol w:w="500"/>
        <w:gridCol w:w="813"/>
        <w:gridCol w:w="1462"/>
        <w:gridCol w:w="950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岗位类别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</w:t>
            </w: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业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专业技术资格或职业资格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tblCellSpacing w:w="0" w:type="dxa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北山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幼儿园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幼儿教师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专业技术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周岁及以下（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1981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17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日后出生）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学前教育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具有教师资格证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tblCellSpacing w:w="0" w:type="dxa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武林门幼儿园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会计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会计学、财务管理、税务管理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具有会计上岗证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保健医生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儿童保健学、儿科学、临床医学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tblCellSpacing w:w="0" w:type="dxa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保俶幼儿园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幼儿教师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学前教育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具有教师资格证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tblCellSpacing w:w="0" w:type="dxa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会计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会计学、财务管理、税务管理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具有会计上岗证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tblCellSpacing w:w="0" w:type="dxa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府苑幼儿园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幼儿教师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学前教育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具有教师资格证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  <w:tblCellSpacing w:w="0" w:type="dxa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会计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会计学、财务管理、税务管理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具有会计上岗证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tblCellSpacing w:w="0" w:type="dxa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滨江幼儿园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幼儿教师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学前教育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具有教师资格证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tblCellSpacing w:w="0" w:type="dxa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保健医生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儿童保健学、儿科学、临床医学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3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CellSpacing w:w="0" w:type="dxa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厨师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工勤技能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烹饪或面点制作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firstLine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中级以上相关行业资格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16" w:lineRule="atLeast"/>
        <w:ind w:left="0" w:firstLine="476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5"/>
          <w:szCs w:val="25"/>
          <w:shd w:val="clear" w:fill="DAF3FD"/>
        </w:rPr>
        <w:t>符合招聘岗位其他条件要求、尚未取得学历证书的2017年应届毕业生可以报名应聘，但应于2017年7月底前取得相应学历。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58AC"/>
    <w:rsid w:val="492558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2017-02-08T08:41:00Z</dcterms:created>
  <dc:creator>ASUS</dc:creator>
  <cp:lastModifiedBy>ASUS</cp:lastModifiedBy>
  <dcterms:modified xsi:type="dcterms:W3CDTF">2017-02-08T08:41:45Z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