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
        <w:keepNext/>
        <w:spacing w:beforeAutospacing="0" w:afterAutospacing="0" w:line="560" w:lineRule="exact"/>
        <w:rPr>
          <w:rFonts w:hint="eastAsia" w:ascii="Times New Roman" w:hAnsi="Times New Roman" w:eastAsia="黑体" w:cs="Times New Roman"/>
          <w:sz w:val="44"/>
          <w:szCs w:val="44"/>
          <w:lang w:val="en-US" w:eastAsia="zh-CN"/>
        </w:rPr>
      </w:pPr>
      <w:r>
        <w:rPr>
          <w:rFonts w:hint="default" w:ascii="Times New Roman" w:hAnsi="Times New Roman" w:eastAsia="黑体" w:cs="Times New Roman"/>
          <w:bCs/>
          <w:kern w:val="44"/>
          <w:sz w:val="32"/>
          <w:szCs w:val="32"/>
          <w:shd w:val="clear" w:color="auto" w:fill="FFFFFF"/>
        </w:rPr>
        <w:t>附件</w:t>
      </w:r>
      <w:r>
        <w:rPr>
          <w:rFonts w:hint="eastAsia" w:ascii="Times New Roman" w:hAnsi="Times New Roman" w:eastAsia="黑体" w:cs="Times New Roman"/>
          <w:bCs/>
          <w:kern w:val="44"/>
          <w:sz w:val="32"/>
          <w:szCs w:val="32"/>
          <w:shd w:val="clear" w:color="auto" w:fill="FFFFFF"/>
          <w:lang w:val="en-US" w:eastAsia="zh-CN"/>
        </w:rPr>
        <w:t>2</w:t>
      </w:r>
    </w:p>
    <w:p>
      <w:pPr>
        <w:keepNext w:val="0"/>
        <w:keepLines w:val="0"/>
        <w:pageBreakBefore w:val="0"/>
        <w:widowControl/>
        <w:tabs>
          <w:tab w:val="left" w:pos="1680"/>
        </w:tabs>
        <w:kinsoku/>
        <w:wordWrap/>
        <w:overflowPunct/>
        <w:topLinePunct w:val="0"/>
        <w:autoSpaceDE w:val="0"/>
        <w:autoSpaceDN w:val="0"/>
        <w:bidi w:val="0"/>
        <w:adjustRightInd/>
        <w:snapToGrid/>
        <w:spacing w:line="600" w:lineRule="exact"/>
        <w:jc w:val="center"/>
        <w:textAlignment w:val="auto"/>
        <w:rPr>
          <w:rFonts w:hint="eastAsia" w:ascii="Times New Roman" w:hAnsi="Times New Roman" w:eastAsia="方正小标宋简体" w:cs="Times New Roman"/>
          <w:sz w:val="44"/>
          <w:szCs w:val="44"/>
          <w:lang w:eastAsia="zh-CN"/>
        </w:rPr>
      </w:pPr>
      <w:r>
        <w:rPr>
          <w:rFonts w:hint="default" w:ascii="Times New Roman" w:hAnsi="Times New Roman" w:eastAsia="方正小标宋简体" w:cs="Times New Roman"/>
          <w:sz w:val="44"/>
          <w:szCs w:val="44"/>
        </w:rPr>
        <w:t>2022年</w:t>
      </w:r>
      <w:r>
        <w:rPr>
          <w:rFonts w:hint="eastAsia" w:ascii="Times New Roman" w:hAnsi="Times New Roman" w:eastAsia="方正小标宋简体" w:cs="Times New Roman"/>
          <w:sz w:val="44"/>
          <w:szCs w:val="44"/>
          <w:lang w:eastAsia="zh-CN"/>
        </w:rPr>
        <w:t>玉林市州</w:t>
      </w:r>
      <w:r>
        <w:rPr>
          <w:rFonts w:hint="default" w:ascii="Times New Roman" w:hAnsi="Times New Roman" w:eastAsia="方正小标宋简体" w:cs="Times New Roman"/>
          <w:sz w:val="44"/>
          <w:szCs w:val="44"/>
        </w:rPr>
        <w:t>公开招聘</w:t>
      </w:r>
      <w:r>
        <w:rPr>
          <w:rFonts w:hint="eastAsia" w:ascii="Times New Roman" w:hAnsi="Times New Roman" w:eastAsia="方正小标宋简体" w:cs="Times New Roman"/>
          <w:sz w:val="44"/>
          <w:szCs w:val="44"/>
          <w:lang w:eastAsia="zh-CN"/>
        </w:rPr>
        <w:t>特岗教师</w:t>
      </w:r>
      <w:r>
        <w:rPr>
          <w:rFonts w:hint="default" w:ascii="Times New Roman" w:hAnsi="Times New Roman" w:eastAsia="方正小标宋简体" w:cs="Times New Roman"/>
          <w:sz w:val="44"/>
          <w:szCs w:val="44"/>
        </w:rPr>
        <w:t>面试</w:t>
      </w:r>
      <w:r>
        <w:rPr>
          <w:rFonts w:hint="eastAsia" w:ascii="Times New Roman" w:hAnsi="Times New Roman" w:eastAsia="方正小标宋简体" w:cs="Times New Roman"/>
          <w:sz w:val="44"/>
          <w:szCs w:val="44"/>
          <w:lang w:eastAsia="zh-CN"/>
        </w:rPr>
        <w:t>疫情</w:t>
      </w:r>
    </w:p>
    <w:p>
      <w:pPr>
        <w:keepNext w:val="0"/>
        <w:keepLines w:val="0"/>
        <w:pageBreakBefore w:val="0"/>
        <w:widowControl/>
        <w:tabs>
          <w:tab w:val="left" w:pos="1680"/>
        </w:tabs>
        <w:kinsoku/>
        <w:wordWrap/>
        <w:overflowPunct/>
        <w:topLinePunct w:val="0"/>
        <w:autoSpaceDE w:val="0"/>
        <w:autoSpaceDN w:val="0"/>
        <w:bidi w:val="0"/>
        <w:adjustRightInd/>
        <w:snapToGrid/>
        <w:spacing w:line="600" w:lineRule="exact"/>
        <w:jc w:val="center"/>
        <w:textAlignment w:val="auto"/>
        <w:rPr>
          <w:rFonts w:hint="default" w:ascii="Times New Roman" w:hAnsi="Times New Roman" w:eastAsia="方正小标宋简体" w:cs="Times New Roman"/>
          <w:sz w:val="44"/>
          <w:szCs w:val="44"/>
        </w:rPr>
      </w:pPr>
      <w:r>
        <w:rPr>
          <w:rFonts w:hint="eastAsia" w:ascii="Times New Roman" w:hAnsi="Times New Roman" w:eastAsia="方正小标宋简体" w:cs="Times New Roman"/>
          <w:sz w:val="44"/>
          <w:szCs w:val="44"/>
          <w:lang w:eastAsia="zh-CN"/>
        </w:rPr>
        <w:t>防控</w:t>
      </w:r>
      <w:r>
        <w:rPr>
          <w:rFonts w:hint="default" w:ascii="Times New Roman" w:hAnsi="Times New Roman" w:eastAsia="方正小标宋简体" w:cs="Times New Roman"/>
          <w:sz w:val="44"/>
          <w:szCs w:val="44"/>
        </w:rPr>
        <w:t>考生须知</w:t>
      </w:r>
      <w:bookmarkStart w:id="0" w:name="_GoBack"/>
      <w:bookmarkEnd w:id="0"/>
    </w:p>
    <w:p>
      <w:pPr>
        <w:pStyle w:val="4"/>
        <w:spacing w:before="0" w:beforeAutospacing="0" w:after="0" w:afterAutospacing="0"/>
        <w:rPr>
          <w:rFonts w:hint="default" w:ascii="Times New Roman" w:hAnsi="Times New Roman" w:cs="Times New Roman"/>
        </w:rPr>
      </w:pPr>
    </w:p>
    <w:p>
      <w:pPr>
        <w:ind w:firstLine="640" w:firstLineChars="200"/>
        <w:rPr>
          <w:rFonts w:hint="eastAsia" w:ascii="黑体" w:hAnsi="黑体" w:eastAsia="黑体" w:cs="黑体"/>
          <w:sz w:val="32"/>
          <w:szCs w:val="32"/>
        </w:rPr>
      </w:pPr>
      <w:r>
        <w:rPr>
          <w:rFonts w:hint="eastAsia" w:ascii="黑体" w:hAnsi="黑体" w:eastAsia="黑体" w:cs="黑体"/>
          <w:sz w:val="32"/>
          <w:szCs w:val="32"/>
          <w:lang w:eastAsia="zh-CN"/>
        </w:rPr>
        <w:t>一、</w:t>
      </w:r>
      <w:r>
        <w:rPr>
          <w:rFonts w:hint="eastAsia" w:ascii="黑体" w:hAnsi="黑体" w:eastAsia="黑体" w:cs="黑体"/>
          <w:sz w:val="32"/>
          <w:szCs w:val="32"/>
        </w:rPr>
        <w:t>面试前疫情防控要求</w:t>
      </w:r>
    </w:p>
    <w:p>
      <w:pPr>
        <w:numPr>
          <w:ilvl w:val="0"/>
          <w:numId w:val="1"/>
        </w:numPr>
        <w:ind w:firstLine="640" w:firstLineChars="200"/>
        <w:rPr>
          <w:rFonts w:hint="default" w:ascii="Times New Roman" w:hAnsi="Times New Roman" w:eastAsia="仿宋_GB2312" w:cs="Times New Roman"/>
          <w:spacing w:val="-2"/>
          <w:sz w:val="32"/>
          <w:szCs w:val="32"/>
          <w:shd w:val="clear" w:color="auto" w:fill="FFFFFF"/>
        </w:rPr>
      </w:pPr>
      <w:r>
        <w:rPr>
          <w:rFonts w:hint="eastAsia" w:ascii="仿宋_GB2312" w:hAnsi="仿宋_GB2312" w:eastAsia="仿宋_GB2312" w:cs="仿宋_GB2312"/>
          <w:sz w:val="32"/>
          <w:szCs w:val="32"/>
        </w:rPr>
        <w:t>考前</w:t>
      </w: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天，考生应通过“智桂通”微信小程序或“爱广西”手机APP实名申领“广西健康码”，并及时更新“广西健康码”和“通信大数据行程卡”状态。</w:t>
      </w:r>
      <w:r>
        <w:rPr>
          <w:rFonts w:hint="default" w:ascii="Times New Roman" w:hAnsi="Times New Roman" w:eastAsia="仿宋_GB2312" w:cs="Times New Roman"/>
          <w:spacing w:val="-2"/>
          <w:sz w:val="32"/>
          <w:szCs w:val="32"/>
          <w:shd w:val="clear" w:color="auto" w:fill="FFFFFF"/>
        </w:rPr>
        <w:t>如出现发热、咳嗽等呼吸道症状的，应及时就医。提倡尽快完成全程接种。</w:t>
      </w:r>
    </w:p>
    <w:p>
      <w:pPr>
        <w:numPr>
          <w:ilvl w:val="0"/>
          <w:numId w:val="0"/>
        </w:numPr>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跨省份、跨设区市参加面试的考生须遵守</w:t>
      </w:r>
      <w:r>
        <w:rPr>
          <w:rFonts w:hint="eastAsia" w:ascii="仿宋_GB2312" w:hAnsi="仿宋_GB2312" w:eastAsia="仿宋_GB2312" w:cs="仿宋_GB2312"/>
          <w:b/>
          <w:bCs/>
          <w:sz w:val="32"/>
          <w:szCs w:val="32"/>
          <w:lang w:eastAsia="zh-CN"/>
        </w:rPr>
        <w:t>玉林</w:t>
      </w:r>
      <w:r>
        <w:rPr>
          <w:rFonts w:hint="eastAsia" w:ascii="仿宋_GB2312" w:hAnsi="仿宋_GB2312" w:eastAsia="仿宋_GB2312" w:cs="仿宋_GB2312"/>
          <w:b/>
          <w:bCs/>
          <w:sz w:val="32"/>
          <w:szCs w:val="32"/>
        </w:rPr>
        <w:t>市疫情防控要求，并按要求报备</w:t>
      </w:r>
      <w:r>
        <w:rPr>
          <w:rFonts w:hint="eastAsia" w:ascii="仿宋_GB2312" w:hAnsi="仿宋_GB2312" w:eastAsia="仿宋_GB2312" w:cs="仿宋_GB2312"/>
          <w:b/>
          <w:bCs/>
          <w:sz w:val="32"/>
          <w:szCs w:val="32"/>
          <w:lang w:eastAsia="zh-CN"/>
        </w:rPr>
        <w:t>和进行核酸检测</w:t>
      </w:r>
      <w:r>
        <w:rPr>
          <w:rFonts w:hint="eastAsia" w:ascii="仿宋_GB2312" w:hAnsi="仿宋_GB2312" w:eastAsia="仿宋_GB2312" w:cs="仿宋_GB2312"/>
          <w:b/>
          <w:bCs/>
          <w:sz w:val="32"/>
          <w:szCs w:val="32"/>
        </w:rPr>
        <w:t>。</w:t>
      </w:r>
    </w:p>
    <w:p>
      <w:pPr>
        <w:numPr>
          <w:ilvl w:val="0"/>
          <w:numId w:val="1"/>
        </w:numPr>
        <w:ind w:left="0" w:leftChars="0"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考前</w:t>
      </w:r>
      <w:r>
        <w:rPr>
          <w:rFonts w:hint="eastAsia" w:ascii="仿宋_GB2312" w:hAnsi="仿宋_GB2312" w:eastAsia="仿宋_GB2312" w:cs="仿宋_GB2312"/>
          <w:sz w:val="32"/>
          <w:szCs w:val="32"/>
          <w:lang w:val="en-US" w:eastAsia="zh-CN"/>
        </w:rPr>
        <w:t>7天</w:t>
      </w:r>
      <w:r>
        <w:rPr>
          <w:rFonts w:hint="eastAsia" w:ascii="仿宋_GB2312" w:hAnsi="仿宋_GB2312" w:eastAsia="仿宋_GB2312" w:cs="仿宋_GB2312"/>
          <w:sz w:val="32"/>
          <w:szCs w:val="32"/>
        </w:rPr>
        <w:t>，考生应避免前往国（境）外、国内疫情中高风险地区、中高风险地区所在县（市、区）或直辖市街道（镇）、有本土疫情的县（市、区）或直辖市街道（镇）旅行居住；避免与新冠肺炎确诊病例、疑似病例、无症状感染者及国内疫情中高风险地区人员或近期国（境）外人员接触；避免去人员流动性较大、人员密集的场所聚集</w:t>
      </w:r>
      <w:r>
        <w:rPr>
          <w:rFonts w:hint="eastAsia" w:ascii="仿宋_GB2312" w:hAnsi="仿宋_GB2312" w:eastAsia="仿宋_GB2312" w:cs="仿宋_GB2312"/>
          <w:sz w:val="32"/>
          <w:szCs w:val="32"/>
          <w:lang w:eastAsia="zh-CN"/>
        </w:rPr>
        <w:t>。</w:t>
      </w:r>
    </w:p>
    <w:p>
      <w:pPr>
        <w:numPr>
          <w:ilvl w:val="0"/>
          <w:numId w:val="0"/>
        </w:numPr>
        <w:ind w:firstLine="640" w:firstLineChars="200"/>
        <w:rPr>
          <w:rFonts w:hint="default" w:ascii="仿宋_GB2312" w:hAnsi="仿宋_GB2312" w:eastAsia="仿宋_GB2312" w:cs="仿宋_GB2312"/>
          <w:sz w:val="32"/>
          <w:szCs w:val="32"/>
        </w:rPr>
      </w:pPr>
      <w:r>
        <w:rPr>
          <w:rFonts w:hint="default" w:ascii="仿宋_GB2312" w:hAnsi="仿宋_GB2312" w:eastAsia="仿宋_GB2312" w:cs="仿宋_GB2312"/>
          <w:sz w:val="32"/>
          <w:szCs w:val="32"/>
        </w:rPr>
        <w:t>（三）有本土疫情</w:t>
      </w:r>
      <w:r>
        <w:rPr>
          <w:rFonts w:hint="eastAsia" w:ascii="仿宋_GB2312" w:hAnsi="仿宋_GB2312" w:eastAsia="仿宋_GB2312" w:cs="仿宋_GB2312"/>
          <w:sz w:val="32"/>
          <w:szCs w:val="32"/>
          <w:lang w:eastAsia="zh-CN"/>
        </w:rPr>
        <w:t>所在</w:t>
      </w:r>
      <w:r>
        <w:rPr>
          <w:rFonts w:hint="default" w:ascii="仿宋_GB2312" w:hAnsi="仿宋_GB2312" w:eastAsia="仿宋_GB2312" w:cs="仿宋_GB2312"/>
          <w:sz w:val="32"/>
          <w:szCs w:val="32"/>
        </w:rPr>
        <w:t>县(市、区)7天内旅居史的人员须提前48小时向目的地社区(村、屯)报备,在抵达后12小时内向目的地社区(村、屯)报告,根据风险等级按照国家和自治区疫情防控要求接受当地社区的有关健康管理。</w:t>
      </w:r>
    </w:p>
    <w:p>
      <w:pPr>
        <w:ind w:firstLine="640" w:firstLineChars="200"/>
        <w:rPr>
          <w:rFonts w:hint="eastAsia" w:ascii="黑体" w:hAnsi="黑体" w:eastAsia="黑体" w:cs="黑体"/>
          <w:sz w:val="32"/>
          <w:szCs w:val="32"/>
          <w:lang w:eastAsia="zh-CN"/>
        </w:rPr>
      </w:pPr>
      <w:r>
        <w:rPr>
          <w:rFonts w:hint="eastAsia" w:ascii="黑体" w:hAnsi="黑体" w:eastAsia="黑体" w:cs="黑体"/>
          <w:sz w:val="32"/>
          <w:szCs w:val="32"/>
          <w:lang w:eastAsia="zh-CN"/>
        </w:rPr>
        <w:t>二、</w:t>
      </w:r>
      <w:r>
        <w:rPr>
          <w:rFonts w:hint="eastAsia" w:ascii="黑体" w:hAnsi="黑体" w:eastAsia="黑体" w:cs="黑体"/>
          <w:sz w:val="32"/>
          <w:szCs w:val="32"/>
        </w:rPr>
        <w:t>面试</w:t>
      </w:r>
      <w:r>
        <w:rPr>
          <w:rFonts w:hint="eastAsia" w:ascii="黑体" w:hAnsi="黑体" w:eastAsia="黑体" w:cs="黑体"/>
          <w:sz w:val="32"/>
          <w:szCs w:val="32"/>
          <w:lang w:eastAsia="zh-CN"/>
        </w:rPr>
        <w:t>疫情防控要求</w:t>
      </w:r>
    </w:p>
    <w:p>
      <w:pPr>
        <w:ind w:firstLine="640" w:firstLineChars="200"/>
        <w:rPr>
          <w:rFonts w:hint="eastAsia" w:ascii="仿宋_GB2312" w:hAnsi="仿宋_GB2312" w:eastAsia="仿宋_GB2312" w:cs="仿宋_GB2312"/>
          <w:sz w:val="32"/>
          <w:szCs w:val="32"/>
        </w:rPr>
      </w:pPr>
      <w:r>
        <w:rPr>
          <w:rFonts w:hint="eastAsia" w:ascii="Times New Roman" w:hAnsi="Times New Roman" w:eastAsia="仿宋_GB2312" w:cs="Times New Roman"/>
          <w:sz w:val="32"/>
          <w:szCs w:val="32"/>
          <w:shd w:val="clear" w:color="auto" w:fill="FFFFFF"/>
          <w:lang w:eastAsia="zh-CN"/>
        </w:rPr>
        <w:t>（一）</w:t>
      </w:r>
      <w:r>
        <w:rPr>
          <w:rFonts w:hint="default" w:ascii="Times New Roman" w:hAnsi="Times New Roman" w:eastAsia="仿宋_GB2312" w:cs="Times New Roman"/>
          <w:sz w:val="32"/>
          <w:szCs w:val="32"/>
          <w:shd w:val="clear" w:color="auto" w:fill="FFFFFF"/>
        </w:rPr>
        <w:t>面试当天，考生须提前</w:t>
      </w:r>
      <w:r>
        <w:rPr>
          <w:rFonts w:hint="default" w:ascii="Times New Roman" w:hAnsi="Times New Roman" w:eastAsia="仿宋_GB2312" w:cs="Times New Roman"/>
          <w:color w:val="FF0000"/>
          <w:sz w:val="32"/>
          <w:szCs w:val="32"/>
          <w:shd w:val="clear" w:color="auto" w:fill="FFFFFF"/>
        </w:rPr>
        <w:t>40</w:t>
      </w:r>
      <w:r>
        <w:rPr>
          <w:rFonts w:hint="default" w:ascii="Times New Roman" w:hAnsi="Times New Roman" w:eastAsia="仿宋_GB2312" w:cs="Times New Roman"/>
          <w:sz w:val="32"/>
          <w:szCs w:val="32"/>
          <w:shd w:val="clear" w:color="auto" w:fill="FFFFFF"/>
        </w:rPr>
        <w:t>分钟到达考点，避免聚集，按照考点指引配合做好入场核查工作。</w:t>
      </w:r>
      <w:r>
        <w:rPr>
          <w:rFonts w:hint="eastAsia" w:ascii="仿宋_GB2312" w:hAnsi="仿宋_GB2312" w:eastAsia="仿宋_GB2312" w:cs="仿宋_GB2312"/>
          <w:sz w:val="32"/>
          <w:szCs w:val="32"/>
        </w:rPr>
        <w:t>考生要同时符合考前48小时新冠病毒核酸检测结果为阴性、“广西健康码”为绿码、“通信大数据行程卡”为绿码、现场测量体温正常（＜37.3℃）等防疫要求，方可进入考场参加面试。</w:t>
      </w:r>
    </w:p>
    <w:p>
      <w:pPr>
        <w:ind w:firstLine="640" w:firstLineChars="200"/>
        <w:rPr>
          <w:rFonts w:hint="default" w:ascii="Times New Roman" w:hAnsi="Times New Roman" w:eastAsia="仿宋_GB2312" w:cs="Times New Roman"/>
          <w:sz w:val="32"/>
          <w:szCs w:val="32"/>
          <w:shd w:val="clear" w:color="auto" w:fill="FFFFFF"/>
        </w:rPr>
      </w:pPr>
      <w:r>
        <w:rPr>
          <w:rFonts w:hint="default" w:ascii="Times New Roman" w:hAnsi="Times New Roman" w:eastAsia="仿宋_GB2312" w:cs="Times New Roman"/>
          <w:sz w:val="32"/>
          <w:szCs w:val="32"/>
          <w:shd w:val="clear" w:color="auto" w:fill="FFFFFF"/>
        </w:rPr>
        <w:t>面试前7天内解除集中隔离、居家隔离</w:t>
      </w:r>
      <w:r>
        <w:rPr>
          <w:rFonts w:hint="default" w:ascii="Times New Roman" w:hAnsi="Times New Roman" w:eastAsia="仿宋_GB2312" w:cs="Times New Roman"/>
          <w:sz w:val="32"/>
          <w:szCs w:val="32"/>
          <w:shd w:val="clear" w:color="auto" w:fill="FFFFFF"/>
          <w:lang w:eastAsia="zh-CN"/>
        </w:rPr>
        <w:t>医学观察和居家健康监测</w:t>
      </w:r>
      <w:r>
        <w:rPr>
          <w:rFonts w:hint="default" w:ascii="Times New Roman" w:hAnsi="Times New Roman" w:eastAsia="仿宋_GB2312" w:cs="Times New Roman"/>
          <w:sz w:val="32"/>
          <w:szCs w:val="32"/>
          <w:shd w:val="clear" w:color="auto" w:fill="FFFFFF"/>
        </w:rPr>
        <w:t>的考生，面试当天入场时还须提供社区、隔离场所等出具的解除隔离纸质证明。</w:t>
      </w:r>
    </w:p>
    <w:p>
      <w:pPr>
        <w:ind w:firstLine="643" w:firstLineChars="200"/>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bCs/>
          <w:sz w:val="32"/>
          <w:szCs w:val="32"/>
          <w:lang w:eastAsia="zh-CN"/>
        </w:rPr>
        <w:t>（二）</w:t>
      </w:r>
      <w:r>
        <w:rPr>
          <w:rFonts w:hint="eastAsia" w:ascii="仿宋_GB2312" w:hAnsi="仿宋_GB2312" w:eastAsia="仿宋_GB2312" w:cs="仿宋_GB2312"/>
          <w:b/>
          <w:bCs/>
          <w:sz w:val="32"/>
          <w:szCs w:val="32"/>
        </w:rPr>
        <w:t>考生有以下情况之一的，不得参加考试</w:t>
      </w:r>
      <w:r>
        <w:rPr>
          <w:rFonts w:hint="eastAsia" w:ascii="仿宋_GB2312" w:hAnsi="仿宋_GB2312" w:eastAsia="仿宋_GB2312" w:cs="仿宋_GB2312"/>
          <w:b/>
          <w:bCs/>
          <w:sz w:val="32"/>
          <w:szCs w:val="32"/>
          <w:lang w:eastAsia="zh-CN"/>
        </w:rPr>
        <w:t>：</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考生进入考点时，“广西健康码”非绿码或“通信大数据行程卡”非绿码或现场测量体温≥37.3℃或不能按要求提供新冠病毒核酸检测阴性报告的考生。</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新冠肺炎确诊病例、疑似病例和无症状感染者的密接、次密接以及时空伴随者，且尚未完成隔离医学观察等健康管理的考生。</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考前</w:t>
      </w: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天内有</w:t>
      </w:r>
      <w:r>
        <w:rPr>
          <w:rFonts w:hint="eastAsia" w:ascii="仿宋_GB2312" w:hAnsi="仿宋_GB2312" w:eastAsia="仿宋_GB2312" w:cs="仿宋_GB2312"/>
          <w:color w:val="FF0000"/>
          <w:sz w:val="32"/>
          <w:szCs w:val="32"/>
          <w:lang w:eastAsia="zh-CN"/>
        </w:rPr>
        <w:t>高、中、低</w:t>
      </w:r>
      <w:r>
        <w:rPr>
          <w:rFonts w:hint="eastAsia" w:ascii="仿宋_GB2312" w:hAnsi="仿宋_GB2312" w:eastAsia="仿宋_GB2312" w:cs="仿宋_GB2312"/>
          <w:sz w:val="32"/>
          <w:szCs w:val="32"/>
        </w:rPr>
        <w:t>风险地区旅居史、中高风险地区所在县（市、区）或直辖市街道（镇）旅居史、本土疫情发生地所在县（市、区）或直辖市街道（镇）旅居史，且尚未完成隔离医学观察</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color w:val="FF0000"/>
          <w:sz w:val="32"/>
          <w:szCs w:val="32"/>
          <w:lang w:eastAsia="zh-CN"/>
        </w:rPr>
        <w:t>北海返玉三天两检（第</w:t>
      </w:r>
      <w:r>
        <w:rPr>
          <w:rFonts w:hint="eastAsia" w:ascii="仿宋_GB2312" w:hAnsi="仿宋_GB2312" w:eastAsia="仿宋_GB2312" w:cs="仿宋_GB2312"/>
          <w:color w:val="FF0000"/>
          <w:sz w:val="32"/>
          <w:szCs w:val="32"/>
          <w:lang w:val="en-US" w:eastAsia="zh-CN"/>
        </w:rPr>
        <w:t>1、3天</w:t>
      </w:r>
      <w:r>
        <w:rPr>
          <w:rFonts w:hint="eastAsia" w:ascii="仿宋_GB2312" w:hAnsi="仿宋_GB2312" w:eastAsia="仿宋_GB2312" w:cs="仿宋_GB2312"/>
          <w:color w:val="FF0000"/>
          <w:sz w:val="32"/>
          <w:szCs w:val="32"/>
          <w:lang w:eastAsia="zh-CN"/>
        </w:rPr>
        <w:t>各进行一次）</w:t>
      </w:r>
      <w:r>
        <w:rPr>
          <w:rFonts w:hint="eastAsia" w:ascii="仿宋_GB2312" w:hAnsi="仿宋_GB2312" w:eastAsia="仿宋_GB2312" w:cs="仿宋_GB2312"/>
          <w:sz w:val="32"/>
          <w:szCs w:val="32"/>
        </w:rPr>
        <w:t>等健康管理的考生。</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4.现场医疗卫生专业人员综合研判不具备考试条件的考生。</w:t>
      </w:r>
    </w:p>
    <w:p>
      <w:pPr>
        <w:ind w:firstLine="640" w:firstLineChars="200"/>
        <w:rPr>
          <w:rFonts w:hint="eastAsia" w:ascii="Times New Roman" w:hAnsi="Times New Roman" w:eastAsia="仿宋_GB2312" w:cs="Times New Roman"/>
          <w:sz w:val="32"/>
          <w:szCs w:val="32"/>
          <w:shd w:val="clear" w:color="auto" w:fill="FFFFFF"/>
          <w:lang w:eastAsia="zh-CN"/>
        </w:rPr>
      </w:pPr>
      <w:r>
        <w:rPr>
          <w:rFonts w:hint="eastAsia" w:ascii="Times New Roman" w:hAnsi="Times New Roman" w:eastAsia="仿宋_GB2312" w:cs="Times New Roman"/>
          <w:sz w:val="32"/>
          <w:szCs w:val="32"/>
          <w:shd w:val="clear" w:color="auto" w:fill="FFFFFF"/>
          <w:lang w:eastAsia="zh-CN"/>
        </w:rPr>
        <w:t>（三）考生参加考试时应自备一次性医用口罩或医用外科口罩，除核验身份时、进入面试室进行面试时按要求摘除口罩外，应全程佩戴口罩。考生在面试过程中（从已进入候考室等候面试算起）出现发热、咳嗽、乏力、鼻塞、流涕、咽痛、腹泻等症状，应立即向考务工作人员报告，并如实报告近</w:t>
      </w:r>
      <w:r>
        <w:rPr>
          <w:rFonts w:hint="eastAsia" w:ascii="Times New Roman" w:hAnsi="Times New Roman" w:eastAsia="仿宋_GB2312" w:cs="Times New Roman"/>
          <w:sz w:val="32"/>
          <w:szCs w:val="32"/>
          <w:shd w:val="clear" w:color="auto" w:fill="FFFFFF"/>
          <w:lang w:val="en-US" w:eastAsia="zh-CN"/>
        </w:rPr>
        <w:t>7</w:t>
      </w:r>
      <w:r>
        <w:rPr>
          <w:rFonts w:hint="eastAsia" w:ascii="Times New Roman" w:hAnsi="Times New Roman" w:eastAsia="仿宋_GB2312" w:cs="Times New Roman"/>
          <w:sz w:val="32"/>
          <w:szCs w:val="32"/>
          <w:shd w:val="clear" w:color="auto" w:fill="FFFFFF"/>
          <w:lang w:eastAsia="zh-CN"/>
        </w:rPr>
        <w:t>天的旅居史、接触史及健康状况等疫情防控信息，经现场医疗卫生专业人员评估后，综合研判具备参加面试条件的，作出书面承诺后，由专人负责带至隔离考场进行面试。</w:t>
      </w:r>
    </w:p>
    <w:p>
      <w:pPr>
        <w:ind w:firstLine="640" w:firstLineChars="200"/>
        <w:rPr>
          <w:rFonts w:hint="default" w:ascii="Times New Roman" w:hAnsi="Times New Roman" w:eastAsia="仿宋_GB2312" w:cs="Times New Roman"/>
          <w:sz w:val="32"/>
          <w:szCs w:val="32"/>
          <w:shd w:val="clear" w:color="auto" w:fill="FFFFFF"/>
          <w:lang w:eastAsia="zh-CN"/>
        </w:rPr>
      </w:pPr>
      <w:r>
        <w:rPr>
          <w:rFonts w:hint="eastAsia" w:ascii="Times New Roman" w:hAnsi="Times New Roman" w:eastAsia="仿宋_GB2312" w:cs="Times New Roman"/>
          <w:sz w:val="32"/>
          <w:szCs w:val="32"/>
          <w:shd w:val="clear" w:color="auto" w:fill="FFFFFF"/>
          <w:lang w:eastAsia="zh-CN"/>
        </w:rPr>
        <w:t>（四）考生有不配合面试防疫工作、不如实报告健康状况、隐瞒或谎报旅居史、接触史、健康状况等疫情防控信息，提供虚假防疫证明材料（信息）等情形的，按有关法律法规进行严肃处理。</w:t>
      </w:r>
    </w:p>
    <w:p>
      <w:pPr>
        <w:ind w:firstLine="640" w:firstLineChars="200"/>
        <w:rPr>
          <w:rFonts w:hint="eastAsia" w:ascii="黑体" w:hAnsi="黑体" w:eastAsia="黑体" w:cs="黑体"/>
          <w:sz w:val="32"/>
          <w:szCs w:val="32"/>
          <w:shd w:val="clear" w:color="auto" w:fill="FFFFFF"/>
          <w:lang w:eastAsia="zh-CN"/>
        </w:rPr>
      </w:pPr>
      <w:r>
        <w:rPr>
          <w:rFonts w:hint="eastAsia" w:ascii="黑体" w:hAnsi="黑体" w:eastAsia="黑体" w:cs="黑体"/>
          <w:sz w:val="32"/>
          <w:szCs w:val="32"/>
          <w:shd w:val="clear" w:color="auto" w:fill="FFFFFF"/>
          <w:lang w:eastAsia="zh-CN"/>
        </w:rPr>
        <w:t>三、重要提醒事项</w:t>
      </w:r>
    </w:p>
    <w:p>
      <w:pPr>
        <w:ind w:firstLine="640" w:firstLineChars="200"/>
        <w:rPr>
          <w:rFonts w:hint="eastAsia" w:ascii="Times New Roman" w:hAnsi="Times New Roman" w:eastAsia="仿宋_GB2312" w:cs="Times New Roman"/>
          <w:sz w:val="32"/>
          <w:szCs w:val="32"/>
          <w:shd w:val="clear" w:color="auto" w:fill="FFFFFF"/>
          <w:lang w:eastAsia="zh-CN"/>
        </w:rPr>
      </w:pPr>
      <w:r>
        <w:rPr>
          <w:rFonts w:hint="eastAsia" w:ascii="Times New Roman" w:hAnsi="Times New Roman" w:eastAsia="仿宋_GB2312" w:cs="Times New Roman"/>
          <w:sz w:val="32"/>
          <w:szCs w:val="32"/>
          <w:shd w:val="clear" w:color="auto" w:fill="FFFFFF"/>
          <w:lang w:eastAsia="zh-CN"/>
        </w:rPr>
        <w:t>（一）请考生认真阅读上述通告内容，特别注意对于核酸检测、隔离观察等须要提前进行准备的要求，须详细知悉并按时按要求完成，以免耽误个人应试。</w:t>
      </w:r>
    </w:p>
    <w:p>
      <w:pPr>
        <w:ind w:firstLine="640" w:firstLineChars="200"/>
        <w:rPr>
          <w:rFonts w:hint="eastAsia" w:ascii="Times New Roman" w:hAnsi="Times New Roman" w:eastAsia="仿宋_GB2312" w:cs="Times New Roman"/>
          <w:sz w:val="32"/>
          <w:szCs w:val="32"/>
          <w:shd w:val="clear" w:color="auto" w:fill="FFFFFF"/>
          <w:lang w:eastAsia="zh-CN"/>
        </w:rPr>
      </w:pPr>
      <w:r>
        <w:rPr>
          <w:rFonts w:hint="eastAsia" w:ascii="Times New Roman" w:hAnsi="Times New Roman" w:eastAsia="仿宋_GB2312" w:cs="Times New Roman"/>
          <w:sz w:val="32"/>
          <w:szCs w:val="32"/>
          <w:shd w:val="clear" w:color="auto" w:fill="FFFFFF"/>
          <w:lang w:eastAsia="zh-CN"/>
        </w:rPr>
        <w:t>（二）近期国内疫情多发散发，防控形势严峻复杂，根据防控形势和要求的变化，本公告发布后可能需要按照上级要求对本次面试相关工作进行变更和调整，相关动态信息将第一时间在玉林市人力资源和社会保障局官网发布，请考生务必密切关注关于本次面试的动态信息，并保持手机畅通。因本人原因错过重要信息的，责任由考生承担。</w:t>
      </w:r>
    </w:p>
    <w:p>
      <w:pPr>
        <w:ind w:firstLine="640" w:firstLineChars="200"/>
        <w:rPr>
          <w:rFonts w:hint="eastAsia" w:ascii="Times New Roman" w:hAnsi="Times New Roman" w:eastAsia="仿宋_GB2312" w:cs="Times New Roman"/>
          <w:sz w:val="32"/>
          <w:szCs w:val="32"/>
          <w:shd w:val="clear" w:color="auto" w:fill="FFFFFF"/>
          <w:lang w:eastAsia="zh-CN"/>
        </w:rPr>
      </w:pPr>
      <w:r>
        <w:rPr>
          <w:rFonts w:hint="eastAsia" w:ascii="Times New Roman" w:hAnsi="Times New Roman" w:eastAsia="仿宋_GB2312" w:cs="Times New Roman"/>
          <w:sz w:val="32"/>
          <w:szCs w:val="32"/>
          <w:shd w:val="clear" w:color="auto" w:fill="FFFFFF"/>
          <w:lang w:eastAsia="zh-CN"/>
        </w:rPr>
        <w:t>（三）本次面试考生市内外交通、新冠病毒核酸检测、隔离食宿等相关费用由考生自理。因新冠疫情影响和疫情防控工作需要，本次面试可能出现延误、取消等不能按时开考的情形，由此产生的食宿、交通等相关费用由考生自理。</w:t>
      </w:r>
    </w:p>
    <w:p>
      <w:pPr>
        <w:ind w:firstLine="640" w:firstLineChars="200"/>
        <w:rPr>
          <w:rFonts w:hint="default" w:ascii="Times New Roman" w:hAnsi="Times New Roman" w:eastAsia="仿宋_GB2312" w:cs="Times New Roman"/>
          <w:sz w:val="32"/>
          <w:szCs w:val="32"/>
          <w:shd w:val="clear" w:color="auto" w:fill="FFFFFF"/>
          <w:lang w:eastAsia="zh-CN"/>
        </w:rPr>
      </w:pPr>
      <w:r>
        <w:rPr>
          <w:rFonts w:hint="eastAsia" w:ascii="Times New Roman" w:hAnsi="Times New Roman" w:eastAsia="仿宋_GB2312" w:cs="Times New Roman"/>
          <w:sz w:val="32"/>
          <w:szCs w:val="32"/>
          <w:shd w:val="clear" w:color="auto" w:fill="FFFFFF"/>
          <w:lang w:val="en-US" w:eastAsia="zh-CN"/>
        </w:rPr>
        <w:t>如考生需了解当地疫情防控相关政策，可拨打24小时值班电话咨询：0775-2665641。</w:t>
      </w:r>
    </w:p>
    <w:sectPr>
      <w:headerReference r:id="rId3" w:type="default"/>
      <w:footerReference r:id="rId4" w:type="default"/>
      <w:pgSz w:w="11906" w:h="16838"/>
      <w:pgMar w:top="2098" w:right="1474" w:bottom="1984" w:left="1587" w:header="851" w:footer="1531"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outside" w:y="1"/>
      <w:ind w:right="440" w:rightChars="200"/>
      <w:rPr>
        <w:rStyle w:val="16"/>
        <w:sz w:val="28"/>
        <w:szCs w:val="28"/>
      </w:rPr>
    </w:pPr>
    <w:r>
      <w:rPr>
        <w:rStyle w:val="16"/>
        <w:rFonts w:hint="eastAsia"/>
        <w:sz w:val="28"/>
        <w:szCs w:val="28"/>
      </w:rPr>
      <w:t xml:space="preserve">— </w:t>
    </w:r>
    <w:r>
      <w:rPr>
        <w:sz w:val="28"/>
        <w:szCs w:val="28"/>
      </w:rPr>
      <w:fldChar w:fldCharType="begin"/>
    </w:r>
    <w:r>
      <w:rPr>
        <w:rStyle w:val="16"/>
        <w:sz w:val="28"/>
        <w:szCs w:val="28"/>
      </w:rPr>
      <w:instrText xml:space="preserve">PAGE  </w:instrText>
    </w:r>
    <w:r>
      <w:rPr>
        <w:sz w:val="28"/>
        <w:szCs w:val="28"/>
      </w:rPr>
      <w:fldChar w:fldCharType="separate"/>
    </w:r>
    <w:r>
      <w:rPr>
        <w:rStyle w:val="16"/>
        <w:sz w:val="28"/>
        <w:szCs w:val="28"/>
      </w:rPr>
      <w:t>39</w:t>
    </w:r>
    <w:r>
      <w:rPr>
        <w:sz w:val="28"/>
        <w:szCs w:val="28"/>
      </w:rPr>
      <w:fldChar w:fldCharType="end"/>
    </w:r>
    <w:r>
      <w:rPr>
        <w:rStyle w:val="16"/>
        <w:rFonts w:hint="eastAsia"/>
        <w:sz w:val="28"/>
        <w:szCs w:val="28"/>
      </w:rPr>
      <w:t xml:space="preserve"> —</w:t>
    </w:r>
  </w:p>
  <w:p>
    <w:pPr>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1A1A16"/>
    <w:multiLevelType w:val="singleLevel"/>
    <w:tmpl w:val="541A1A16"/>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ExMTQxYTg5MDk4MjRhYzRlNjliMjg5MGI4MTA2MzEifQ=="/>
  </w:docVars>
  <w:rsids>
    <w:rsidRoot w:val="7E9444D4"/>
    <w:rsid w:val="00001964"/>
    <w:rsid w:val="000030F2"/>
    <w:rsid w:val="000343C8"/>
    <w:rsid w:val="00073EE1"/>
    <w:rsid w:val="0007691E"/>
    <w:rsid w:val="000820DD"/>
    <w:rsid w:val="00083E58"/>
    <w:rsid w:val="000947FE"/>
    <w:rsid w:val="000A1AF3"/>
    <w:rsid w:val="000A7EF6"/>
    <w:rsid w:val="000B3F63"/>
    <w:rsid w:val="000D5817"/>
    <w:rsid w:val="000E4BF4"/>
    <w:rsid w:val="000F0884"/>
    <w:rsid w:val="001107F4"/>
    <w:rsid w:val="001154F6"/>
    <w:rsid w:val="00134CB4"/>
    <w:rsid w:val="00147BC2"/>
    <w:rsid w:val="00147E02"/>
    <w:rsid w:val="001706CD"/>
    <w:rsid w:val="001B102F"/>
    <w:rsid w:val="001B3D80"/>
    <w:rsid w:val="001B6207"/>
    <w:rsid w:val="001D02B9"/>
    <w:rsid w:val="002132A2"/>
    <w:rsid w:val="00216A52"/>
    <w:rsid w:val="0023374A"/>
    <w:rsid w:val="0024662A"/>
    <w:rsid w:val="00251A06"/>
    <w:rsid w:val="00256EB0"/>
    <w:rsid w:val="00265655"/>
    <w:rsid w:val="00275BE2"/>
    <w:rsid w:val="002B6708"/>
    <w:rsid w:val="002C7AA2"/>
    <w:rsid w:val="002D4882"/>
    <w:rsid w:val="003124C3"/>
    <w:rsid w:val="003202C9"/>
    <w:rsid w:val="0032037C"/>
    <w:rsid w:val="00324377"/>
    <w:rsid w:val="003360D0"/>
    <w:rsid w:val="00364678"/>
    <w:rsid w:val="003844C8"/>
    <w:rsid w:val="0038573A"/>
    <w:rsid w:val="003907A5"/>
    <w:rsid w:val="003B715D"/>
    <w:rsid w:val="003D1DBD"/>
    <w:rsid w:val="003D20AF"/>
    <w:rsid w:val="003F6A7B"/>
    <w:rsid w:val="00412BC2"/>
    <w:rsid w:val="00413DA9"/>
    <w:rsid w:val="0041573D"/>
    <w:rsid w:val="00415E7A"/>
    <w:rsid w:val="004249EF"/>
    <w:rsid w:val="004320E4"/>
    <w:rsid w:val="00441C48"/>
    <w:rsid w:val="0049366A"/>
    <w:rsid w:val="00497E15"/>
    <w:rsid w:val="004B4FDE"/>
    <w:rsid w:val="004E1FDC"/>
    <w:rsid w:val="0050083E"/>
    <w:rsid w:val="00515004"/>
    <w:rsid w:val="005226C7"/>
    <w:rsid w:val="00537239"/>
    <w:rsid w:val="00543AF4"/>
    <w:rsid w:val="005A6E17"/>
    <w:rsid w:val="005A7126"/>
    <w:rsid w:val="005C6018"/>
    <w:rsid w:val="005D303F"/>
    <w:rsid w:val="005D6956"/>
    <w:rsid w:val="00612CA8"/>
    <w:rsid w:val="006137A6"/>
    <w:rsid w:val="0065076D"/>
    <w:rsid w:val="0069231C"/>
    <w:rsid w:val="006A58DF"/>
    <w:rsid w:val="006C21D9"/>
    <w:rsid w:val="006F6856"/>
    <w:rsid w:val="0071288C"/>
    <w:rsid w:val="007305CA"/>
    <w:rsid w:val="0073524A"/>
    <w:rsid w:val="007634D8"/>
    <w:rsid w:val="007933D5"/>
    <w:rsid w:val="007A4E3C"/>
    <w:rsid w:val="007A59E5"/>
    <w:rsid w:val="007C0A65"/>
    <w:rsid w:val="007E0771"/>
    <w:rsid w:val="007E46E8"/>
    <w:rsid w:val="008030FB"/>
    <w:rsid w:val="00813757"/>
    <w:rsid w:val="00813DC8"/>
    <w:rsid w:val="00817AA0"/>
    <w:rsid w:val="008528A5"/>
    <w:rsid w:val="00876095"/>
    <w:rsid w:val="00881060"/>
    <w:rsid w:val="00881ACF"/>
    <w:rsid w:val="008838E0"/>
    <w:rsid w:val="008842AF"/>
    <w:rsid w:val="00887BE3"/>
    <w:rsid w:val="008C037E"/>
    <w:rsid w:val="008C43BB"/>
    <w:rsid w:val="008C512A"/>
    <w:rsid w:val="008D401D"/>
    <w:rsid w:val="008E07A1"/>
    <w:rsid w:val="008E30BB"/>
    <w:rsid w:val="009422D8"/>
    <w:rsid w:val="00962D3C"/>
    <w:rsid w:val="0097158E"/>
    <w:rsid w:val="0098170B"/>
    <w:rsid w:val="00982984"/>
    <w:rsid w:val="009A79C1"/>
    <w:rsid w:val="009C0BFC"/>
    <w:rsid w:val="009D004E"/>
    <w:rsid w:val="009D166A"/>
    <w:rsid w:val="009F709F"/>
    <w:rsid w:val="00A10707"/>
    <w:rsid w:val="00A246A8"/>
    <w:rsid w:val="00A571C0"/>
    <w:rsid w:val="00A64E05"/>
    <w:rsid w:val="00A66CB4"/>
    <w:rsid w:val="00A828B7"/>
    <w:rsid w:val="00A97A1C"/>
    <w:rsid w:val="00AA6980"/>
    <w:rsid w:val="00AA765B"/>
    <w:rsid w:val="00AD2C98"/>
    <w:rsid w:val="00B20B46"/>
    <w:rsid w:val="00B22A72"/>
    <w:rsid w:val="00B42D2F"/>
    <w:rsid w:val="00B538CA"/>
    <w:rsid w:val="00B601F9"/>
    <w:rsid w:val="00B736FE"/>
    <w:rsid w:val="00BA1613"/>
    <w:rsid w:val="00BD5145"/>
    <w:rsid w:val="00BE4A97"/>
    <w:rsid w:val="00C015CE"/>
    <w:rsid w:val="00C023DB"/>
    <w:rsid w:val="00C075F1"/>
    <w:rsid w:val="00C21372"/>
    <w:rsid w:val="00C36617"/>
    <w:rsid w:val="00C466AF"/>
    <w:rsid w:val="00C477A0"/>
    <w:rsid w:val="00C61C4A"/>
    <w:rsid w:val="00C76DAF"/>
    <w:rsid w:val="00C90DD2"/>
    <w:rsid w:val="00CA2132"/>
    <w:rsid w:val="00CB1233"/>
    <w:rsid w:val="00CC29E1"/>
    <w:rsid w:val="00CD393C"/>
    <w:rsid w:val="00CF140C"/>
    <w:rsid w:val="00D02D0F"/>
    <w:rsid w:val="00D046EB"/>
    <w:rsid w:val="00D13EEC"/>
    <w:rsid w:val="00D265E4"/>
    <w:rsid w:val="00D36AF4"/>
    <w:rsid w:val="00D418B5"/>
    <w:rsid w:val="00D52141"/>
    <w:rsid w:val="00D56714"/>
    <w:rsid w:val="00D635A6"/>
    <w:rsid w:val="00D82B5E"/>
    <w:rsid w:val="00DA0461"/>
    <w:rsid w:val="00DB655B"/>
    <w:rsid w:val="00DC0658"/>
    <w:rsid w:val="00DC4771"/>
    <w:rsid w:val="00E10A5C"/>
    <w:rsid w:val="00E3741D"/>
    <w:rsid w:val="00E704BF"/>
    <w:rsid w:val="00E9731E"/>
    <w:rsid w:val="00E97B49"/>
    <w:rsid w:val="00EC05D7"/>
    <w:rsid w:val="00EC2A78"/>
    <w:rsid w:val="00EC3D9B"/>
    <w:rsid w:val="00ED43A8"/>
    <w:rsid w:val="00F24614"/>
    <w:rsid w:val="00F537F3"/>
    <w:rsid w:val="00F7587C"/>
    <w:rsid w:val="00F85EC2"/>
    <w:rsid w:val="00FA4DAF"/>
    <w:rsid w:val="00FB1FFF"/>
    <w:rsid w:val="00FB7439"/>
    <w:rsid w:val="00FC1611"/>
    <w:rsid w:val="00FC6301"/>
    <w:rsid w:val="00FD5944"/>
    <w:rsid w:val="00FD6FBE"/>
    <w:rsid w:val="00FE1145"/>
    <w:rsid w:val="00FE7428"/>
    <w:rsid w:val="02731ABB"/>
    <w:rsid w:val="03E0241D"/>
    <w:rsid w:val="04123CC2"/>
    <w:rsid w:val="04B94478"/>
    <w:rsid w:val="04DF67A3"/>
    <w:rsid w:val="057738F1"/>
    <w:rsid w:val="06667872"/>
    <w:rsid w:val="0C7F4E3F"/>
    <w:rsid w:val="0F9A5AB4"/>
    <w:rsid w:val="10F3606E"/>
    <w:rsid w:val="118440E5"/>
    <w:rsid w:val="119D19C1"/>
    <w:rsid w:val="121774E3"/>
    <w:rsid w:val="14313EE6"/>
    <w:rsid w:val="14CB4671"/>
    <w:rsid w:val="19974DC9"/>
    <w:rsid w:val="1AAE59BF"/>
    <w:rsid w:val="1DA8099D"/>
    <w:rsid w:val="1E234E52"/>
    <w:rsid w:val="1EE85A59"/>
    <w:rsid w:val="1F6768EF"/>
    <w:rsid w:val="20A94284"/>
    <w:rsid w:val="20C03A0C"/>
    <w:rsid w:val="22F63C23"/>
    <w:rsid w:val="24AB1B66"/>
    <w:rsid w:val="24C26825"/>
    <w:rsid w:val="24C87982"/>
    <w:rsid w:val="28C12D9D"/>
    <w:rsid w:val="28F4182A"/>
    <w:rsid w:val="2AA6224F"/>
    <w:rsid w:val="2C493371"/>
    <w:rsid w:val="30B070AD"/>
    <w:rsid w:val="317E3AF0"/>
    <w:rsid w:val="344B0009"/>
    <w:rsid w:val="344D0F30"/>
    <w:rsid w:val="34B27C28"/>
    <w:rsid w:val="3543393F"/>
    <w:rsid w:val="38447685"/>
    <w:rsid w:val="38CF41CA"/>
    <w:rsid w:val="392E41BC"/>
    <w:rsid w:val="3B8D19FD"/>
    <w:rsid w:val="3E136C4D"/>
    <w:rsid w:val="43B958AD"/>
    <w:rsid w:val="46BB55B7"/>
    <w:rsid w:val="49C13E5F"/>
    <w:rsid w:val="49F95AF8"/>
    <w:rsid w:val="4AD04B90"/>
    <w:rsid w:val="4B24056B"/>
    <w:rsid w:val="4EA56E6D"/>
    <w:rsid w:val="4F767C62"/>
    <w:rsid w:val="50D17BA4"/>
    <w:rsid w:val="517A221B"/>
    <w:rsid w:val="5221680B"/>
    <w:rsid w:val="53CD41EE"/>
    <w:rsid w:val="55BD367A"/>
    <w:rsid w:val="58447E22"/>
    <w:rsid w:val="5A851123"/>
    <w:rsid w:val="5B335B16"/>
    <w:rsid w:val="5C2D3F3F"/>
    <w:rsid w:val="5D924C91"/>
    <w:rsid w:val="5E5D3861"/>
    <w:rsid w:val="5E873E9A"/>
    <w:rsid w:val="5EF9714B"/>
    <w:rsid w:val="5FA32016"/>
    <w:rsid w:val="5FCF4106"/>
    <w:rsid w:val="60B44CEE"/>
    <w:rsid w:val="65E66488"/>
    <w:rsid w:val="66727993"/>
    <w:rsid w:val="66891114"/>
    <w:rsid w:val="673C29EE"/>
    <w:rsid w:val="6A4862A2"/>
    <w:rsid w:val="6A786587"/>
    <w:rsid w:val="6C3B01C3"/>
    <w:rsid w:val="6CDD288E"/>
    <w:rsid w:val="6D4018C2"/>
    <w:rsid w:val="6DA72011"/>
    <w:rsid w:val="6E165287"/>
    <w:rsid w:val="6EF015E7"/>
    <w:rsid w:val="6F2C56E7"/>
    <w:rsid w:val="70E94974"/>
    <w:rsid w:val="71323BA2"/>
    <w:rsid w:val="72DE2011"/>
    <w:rsid w:val="78336238"/>
    <w:rsid w:val="78A25347"/>
    <w:rsid w:val="78D02DFD"/>
    <w:rsid w:val="78F16E5A"/>
    <w:rsid w:val="79431FF0"/>
    <w:rsid w:val="7A0C5857"/>
    <w:rsid w:val="7DB10079"/>
    <w:rsid w:val="7E9444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宋体" w:hAnsi="宋体" w:eastAsia="宋体" w:cs="宋体"/>
      <w:sz w:val="22"/>
      <w:szCs w:val="22"/>
      <w:lang w:val="en-US" w:eastAsia="en-US" w:bidi="ar-SA"/>
    </w:rPr>
  </w:style>
  <w:style w:type="paragraph" w:styleId="3">
    <w:name w:val="heading 1"/>
    <w:basedOn w:val="1"/>
    <w:next w:val="1"/>
    <w:qFormat/>
    <w:uiPriority w:val="0"/>
    <w:pPr>
      <w:spacing w:line="579" w:lineRule="exact"/>
      <w:jc w:val="center"/>
      <w:outlineLvl w:val="0"/>
    </w:pPr>
    <w:rPr>
      <w:rFonts w:ascii="仿宋" w:hAnsi="仿宋" w:eastAsia="方正小标宋简体"/>
      <w:bCs/>
      <w:sz w:val="44"/>
      <w:szCs w:val="32"/>
    </w:rPr>
  </w:style>
  <w:style w:type="paragraph" w:styleId="4">
    <w:name w:val="heading 3"/>
    <w:basedOn w:val="1"/>
    <w:next w:val="1"/>
    <w:qFormat/>
    <w:uiPriority w:val="0"/>
    <w:pPr>
      <w:spacing w:before="100" w:beforeAutospacing="1" w:after="100" w:afterAutospacing="1"/>
      <w:outlineLvl w:val="2"/>
    </w:pPr>
    <w:rPr>
      <w:b/>
      <w:sz w:val="27"/>
      <w:szCs w:val="27"/>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pPr>
    <w:rPr>
      <w:sz w:val="18"/>
    </w:rPr>
  </w:style>
  <w:style w:type="paragraph" w:styleId="5">
    <w:name w:val="Normal Indent"/>
    <w:basedOn w:val="1"/>
    <w:qFormat/>
    <w:uiPriority w:val="99"/>
    <w:pPr>
      <w:ind w:firstLine="420" w:firstLineChars="200"/>
    </w:pPr>
  </w:style>
  <w:style w:type="paragraph" w:styleId="6">
    <w:name w:val="annotation text"/>
    <w:basedOn w:val="1"/>
    <w:qFormat/>
    <w:uiPriority w:val="0"/>
  </w:style>
  <w:style w:type="paragraph" w:styleId="7">
    <w:name w:val="Body Text"/>
    <w:basedOn w:val="1"/>
    <w:qFormat/>
    <w:uiPriority w:val="1"/>
    <w:rPr>
      <w:sz w:val="32"/>
      <w:szCs w:val="32"/>
    </w:rPr>
  </w:style>
  <w:style w:type="paragraph" w:styleId="8">
    <w:name w:val="Plain Text"/>
    <w:basedOn w:val="1"/>
    <w:qFormat/>
    <w:uiPriority w:val="0"/>
    <w:rPr>
      <w:rFonts w:hAnsi="Courier New"/>
      <w:kern w:val="10"/>
      <w:szCs w:val="21"/>
    </w:rPr>
  </w:style>
  <w:style w:type="paragraph" w:styleId="9">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0"/>
    <w:pPr>
      <w:tabs>
        <w:tab w:val="right" w:leader="dot" w:pos="8820"/>
      </w:tabs>
      <w:spacing w:beforeLines="150" w:line="579" w:lineRule="exact"/>
      <w:ind w:left="542" w:leftChars="-85" w:hanging="720" w:hangingChars="200"/>
    </w:pPr>
    <w:rPr>
      <w:rFonts w:ascii="仿宋" w:hAnsi="仿宋" w:eastAsia="黑体"/>
      <w:bCs/>
      <w:spacing w:val="20"/>
      <w:sz w:val="32"/>
      <w:szCs w:val="32"/>
    </w:rPr>
  </w:style>
  <w:style w:type="paragraph" w:styleId="11">
    <w:name w:val="Normal (Web)"/>
    <w:basedOn w:val="1"/>
    <w:qFormat/>
    <w:uiPriority w:val="0"/>
    <w:pPr>
      <w:spacing w:beforeAutospacing="1" w:afterAutospacing="1"/>
    </w:pPr>
    <w:rPr>
      <w:rFonts w:eastAsia="仿宋_GB2312"/>
      <w:sz w:val="24"/>
      <w:szCs w:val="24"/>
    </w:rPr>
  </w:style>
  <w:style w:type="paragraph" w:styleId="12">
    <w:name w:val="Body Text First Indent"/>
    <w:basedOn w:val="7"/>
    <w:qFormat/>
    <w:uiPriority w:val="0"/>
    <w:pPr>
      <w:ind w:firstLine="420" w:firstLineChars="100"/>
    </w:pPr>
    <w:rPr>
      <w:rFonts w:ascii="Calibri" w:hAnsi="Calibri"/>
      <w:sz w:val="21"/>
      <w:szCs w:val="22"/>
    </w:rPr>
  </w:style>
  <w:style w:type="table" w:styleId="14">
    <w:name w:val="Table Grid"/>
    <w:basedOn w:val="1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6">
    <w:name w:val="page number"/>
    <w:basedOn w:val="15"/>
    <w:qFormat/>
    <w:uiPriority w:val="0"/>
    <w:rPr>
      <w:rFonts w:cs="Times New Roman"/>
    </w:rPr>
  </w:style>
  <w:style w:type="character" w:styleId="17">
    <w:name w:val="Hyperlink"/>
    <w:qFormat/>
    <w:uiPriority w:val="0"/>
    <w:rPr>
      <w:color w:val="0000FF"/>
      <w:u w:val="single"/>
    </w:rPr>
  </w:style>
  <w:style w:type="character" w:styleId="18">
    <w:name w:val="annotation reference"/>
    <w:basedOn w:val="15"/>
    <w:qFormat/>
    <w:uiPriority w:val="0"/>
    <w:rPr>
      <w:sz w:val="21"/>
      <w:szCs w:val="21"/>
    </w:rPr>
  </w:style>
  <w:style w:type="paragraph" w:styleId="19">
    <w:name w:val="List Paragraph"/>
    <w:basedOn w:val="1"/>
    <w:qFormat/>
    <w:uiPriority w:val="99"/>
    <w:pPr>
      <w:ind w:firstLine="420" w:firstLineChars="200"/>
    </w:pPr>
  </w:style>
  <w:style w:type="paragraph" w:customStyle="1" w:styleId="20">
    <w:name w:val="Body text|1"/>
    <w:basedOn w:val="1"/>
    <w:qFormat/>
    <w:uiPriority w:val="0"/>
    <w:pPr>
      <w:spacing w:line="442" w:lineRule="auto"/>
      <w:ind w:firstLine="400"/>
    </w:pPr>
    <w:rPr>
      <w:rFonts w:eastAsia="仿宋_GB2312"/>
      <w:color w:val="2C2C2F"/>
      <w:sz w:val="28"/>
      <w:szCs w:val="28"/>
      <w:lang w:val="zh-TW" w:eastAsia="zh-TW" w:bidi="zh-TW"/>
    </w:rPr>
  </w:style>
  <w:style w:type="paragraph" w:customStyle="1" w:styleId="21">
    <w:name w:val="列出段落1"/>
    <w:basedOn w:val="1"/>
    <w:qFormat/>
    <w:uiPriority w:val="0"/>
    <w:pPr>
      <w:ind w:firstLine="420" w:firstLineChars="200"/>
    </w:pPr>
    <w:rPr>
      <w:rFonts w:ascii="仿宋" w:hAnsi="仿宋" w:eastAsia="仿宋_GB2312"/>
      <w:sz w:val="32"/>
      <w:szCs w:val="24"/>
    </w:rPr>
  </w:style>
  <w:style w:type="paragraph" w:customStyle="1" w:styleId="22">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customStyle="1" w:styleId="23">
    <w:name w:val="Heading #3|1"/>
    <w:basedOn w:val="1"/>
    <w:qFormat/>
    <w:uiPriority w:val="0"/>
    <w:pPr>
      <w:spacing w:after="600" w:line="609" w:lineRule="exact"/>
      <w:jc w:val="center"/>
      <w:outlineLvl w:val="2"/>
    </w:pPr>
    <w:rPr>
      <w:rFonts w:eastAsia="仿宋_GB2312"/>
      <w:b/>
      <w:bCs/>
      <w:sz w:val="28"/>
      <w:szCs w:val="28"/>
      <w:lang w:val="zh-TW" w:eastAsia="zh-TW" w:bidi="zh-TW"/>
    </w:rPr>
  </w:style>
  <w:style w:type="paragraph" w:customStyle="1" w:styleId="24">
    <w:name w:val="p0"/>
    <w:basedOn w:val="1"/>
    <w:qFormat/>
    <w:uiPriority w:val="0"/>
    <w:pPr>
      <w:widowControl/>
    </w:pPr>
    <w:rPr>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1651</Words>
  <Characters>1683</Characters>
  <Lines>128</Lines>
  <Paragraphs>36</Paragraphs>
  <TotalTime>26</TotalTime>
  <ScaleCrop>false</ScaleCrop>
  <LinksUpToDate>false</LinksUpToDate>
  <CharactersWithSpaces>1683</CharactersWithSpaces>
  <Application>WPS Office_11.8.2.11019_F1E327BC-269C-435d-A152-05C5408002CA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2022-01-29T02:00:00Z</dcterms:created>
  <dc:creator>棉花糖</dc:creator>
  <cp:lastModifiedBy>Administrator</cp:lastModifiedBy>
  <cp:lastPrinted>2022-07-15T01:52:00Z</cp:lastPrinted>
  <dcterms:modified xsi:type="dcterms:W3CDTF">2022-07-30T02:29:38Z</dcterms:modified>
  <cp:revision>185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2052-11.8.2.11019</vt:lpwstr>
  </property>
  <property fmtid="{D5CDD505-2E9C-101B-9397-08002B2CF9AE}" pid="3" name="ICV">
    <vt:lpwstr>D6EB78E953734223BFF461E7B8A22541</vt:lpwstr>
  </property>
</Properties>
</file>