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238" w:rsidRPr="008C7A79" w:rsidRDefault="00673238" w:rsidP="00210528">
      <w:pPr>
        <w:spacing w:line="360" w:lineRule="auto"/>
        <w:jc w:val="center"/>
        <w:rPr>
          <w:rFonts w:ascii="宋体" w:hAnsi="宋体"/>
          <w:b/>
          <w:shadow/>
          <w:sz w:val="48"/>
          <w:szCs w:val="21"/>
        </w:rPr>
      </w:pPr>
      <w:r w:rsidRPr="008C7A79">
        <w:rPr>
          <w:rFonts w:ascii="宋体" w:hAnsi="宋体" w:hint="eastAsia"/>
          <w:b/>
          <w:shadow/>
          <w:sz w:val="48"/>
          <w:szCs w:val="21"/>
        </w:rPr>
        <w:t>培训流程</w:t>
      </w:r>
    </w:p>
    <w:p w:rsidR="005E50E0" w:rsidRPr="008C7A79" w:rsidRDefault="005E50E0" w:rsidP="00210528">
      <w:pPr>
        <w:keepNext/>
        <w:framePr w:dropCap="drop" w:lines="2" w:wrap="around" w:vAnchor="text" w:hAnchor="text"/>
        <w:spacing w:line="360" w:lineRule="auto"/>
        <w:ind w:firstLine="420"/>
        <w:textAlignment w:val="baseline"/>
        <w:rPr>
          <w:rFonts w:ascii="宋体" w:hAnsi="宋体"/>
          <w:position w:val="2"/>
          <w:szCs w:val="21"/>
        </w:rPr>
      </w:pPr>
      <w:r w:rsidRPr="008C7A79">
        <w:rPr>
          <w:rFonts w:ascii="宋体" w:hAnsi="宋体" w:hint="eastAsia"/>
          <w:position w:val="2"/>
          <w:szCs w:val="21"/>
        </w:rPr>
        <w:t>所</w:t>
      </w:r>
    </w:p>
    <w:p w:rsidR="00673238" w:rsidRPr="008C7A79" w:rsidRDefault="00673238" w:rsidP="00210528">
      <w:pPr>
        <w:spacing w:line="360" w:lineRule="auto"/>
        <w:rPr>
          <w:rFonts w:ascii="宋体" w:hAnsi="宋体" w:hint="eastAsia"/>
          <w:szCs w:val="21"/>
        </w:rPr>
      </w:pPr>
      <w:r w:rsidRPr="008C7A79">
        <w:rPr>
          <w:rFonts w:ascii="宋体" w:hAnsi="宋体" w:hint="eastAsia"/>
          <w:szCs w:val="21"/>
        </w:rPr>
        <w:t>有培训项目均须规范化操作，严格遵循完整的操作流程如培训操作流程图</w:t>
      </w:r>
      <w:r w:rsidRPr="008C7A79">
        <w:rPr>
          <w:rFonts w:ascii="宋体" w:hAnsi="宋体" w:hint="eastAsia"/>
          <w:b/>
          <w:color w:val="0000FF"/>
          <w:szCs w:val="21"/>
        </w:rPr>
        <w:t>（</w:t>
      </w:r>
      <w:hyperlink r:id="rId7" w:history="1">
        <w:r w:rsidRPr="008C7A79">
          <w:rPr>
            <w:rStyle w:val="a4"/>
            <w:rFonts w:ascii="宋体" w:hAnsi="宋体" w:hint="eastAsia"/>
            <w:b/>
            <w:color w:val="0000FF"/>
            <w:sz w:val="21"/>
            <w:szCs w:val="21"/>
          </w:rPr>
          <w:t>附件九</w:t>
        </w:r>
      </w:hyperlink>
      <w:r w:rsidRPr="008C7A79">
        <w:rPr>
          <w:rFonts w:ascii="宋体" w:hAnsi="宋体" w:hint="eastAsia"/>
          <w:b/>
          <w:color w:val="0000FF"/>
          <w:szCs w:val="21"/>
        </w:rPr>
        <w:t>）</w:t>
      </w:r>
      <w:r w:rsidRPr="008C7A79">
        <w:rPr>
          <w:rFonts w:ascii="宋体" w:hAnsi="宋体" w:hint="eastAsia"/>
          <w:szCs w:val="21"/>
        </w:rPr>
        <w:t>所示。</w:t>
      </w:r>
    </w:p>
    <w:p w:rsidR="00673238" w:rsidRPr="008C7A79" w:rsidRDefault="00673238" w:rsidP="00210528">
      <w:pPr>
        <w:numPr>
          <w:ilvl w:val="0"/>
          <w:numId w:val="22"/>
        </w:numPr>
        <w:spacing w:line="360" w:lineRule="auto"/>
        <w:rPr>
          <w:rFonts w:ascii="宋体" w:hAnsi="宋体" w:hint="eastAsia"/>
          <w:i/>
          <w:iCs/>
          <w:szCs w:val="21"/>
        </w:rPr>
      </w:pPr>
      <w:r w:rsidRPr="008C7A79">
        <w:rPr>
          <w:rFonts w:ascii="宋体" w:hAnsi="宋体" w:hint="eastAsia"/>
          <w:i/>
          <w:iCs/>
          <w:szCs w:val="21"/>
        </w:rPr>
        <w:t>培训需求调研与分析：</w:t>
      </w:r>
    </w:p>
    <w:p w:rsidR="00673238" w:rsidRPr="008C7A79" w:rsidRDefault="00673238" w:rsidP="00210528">
      <w:pPr>
        <w:shd w:val="pct12" w:color="auto" w:fill="auto"/>
        <w:spacing w:line="360" w:lineRule="auto"/>
        <w:ind w:firstLine="420"/>
        <w:rPr>
          <w:rFonts w:ascii="宋体" w:hAnsi="宋体" w:hint="eastAsia"/>
          <w:szCs w:val="21"/>
        </w:rPr>
      </w:pPr>
      <w:r w:rsidRPr="008C7A79">
        <w:rPr>
          <w:rFonts w:ascii="宋体" w:hAnsi="宋体" w:hint="eastAsia"/>
          <w:szCs w:val="21"/>
        </w:rPr>
        <w:t>进一步界定培训内容，并使之贴合公司经营发展和员工能力提高的需要，培训费用超过3万元以上，必须要求培训讲师或顾问咨询公司参与需求调研分析；</w:t>
      </w:r>
    </w:p>
    <w:p w:rsidR="00673238" w:rsidRPr="008C7A79" w:rsidRDefault="00673238" w:rsidP="00210528">
      <w:pPr>
        <w:numPr>
          <w:ilvl w:val="0"/>
          <w:numId w:val="22"/>
        </w:numPr>
        <w:spacing w:line="360" w:lineRule="auto"/>
        <w:rPr>
          <w:rFonts w:ascii="宋体" w:hAnsi="宋体" w:hint="eastAsia"/>
          <w:i/>
          <w:iCs/>
          <w:szCs w:val="21"/>
        </w:rPr>
      </w:pPr>
      <w:r w:rsidRPr="008C7A79">
        <w:rPr>
          <w:rFonts w:ascii="宋体" w:hAnsi="宋体" w:hint="eastAsia"/>
          <w:i/>
          <w:iCs/>
          <w:szCs w:val="21"/>
        </w:rPr>
        <w:t>培训课程规划设计：</w:t>
      </w:r>
    </w:p>
    <w:p w:rsidR="00673238" w:rsidRPr="008C7A79" w:rsidRDefault="00673238" w:rsidP="00210528">
      <w:pPr>
        <w:shd w:val="pct12" w:color="auto" w:fill="auto"/>
        <w:spacing w:line="360" w:lineRule="auto"/>
        <w:ind w:firstLine="420"/>
        <w:rPr>
          <w:rFonts w:ascii="宋体" w:hAnsi="宋体" w:hint="eastAsia"/>
          <w:szCs w:val="21"/>
        </w:rPr>
      </w:pPr>
      <w:r w:rsidRPr="008C7A79">
        <w:rPr>
          <w:rFonts w:ascii="宋体" w:hAnsi="宋体" w:hint="eastAsia"/>
          <w:szCs w:val="21"/>
        </w:rPr>
        <w:t>根据调研结果制定培训课程并确定培训对象和实施计划；</w:t>
      </w:r>
    </w:p>
    <w:p w:rsidR="00673238" w:rsidRPr="008C7A79" w:rsidRDefault="00673238" w:rsidP="00210528">
      <w:pPr>
        <w:numPr>
          <w:ilvl w:val="0"/>
          <w:numId w:val="22"/>
        </w:numPr>
        <w:spacing w:line="360" w:lineRule="auto"/>
        <w:rPr>
          <w:rFonts w:ascii="宋体" w:hAnsi="宋体" w:hint="eastAsia"/>
          <w:i/>
          <w:iCs/>
          <w:szCs w:val="21"/>
        </w:rPr>
      </w:pPr>
      <w:r w:rsidRPr="008C7A79">
        <w:rPr>
          <w:rFonts w:ascii="宋体" w:hAnsi="宋体" w:hint="eastAsia"/>
          <w:i/>
          <w:iCs/>
          <w:szCs w:val="21"/>
        </w:rPr>
        <w:t>确定培训对象：</w:t>
      </w:r>
    </w:p>
    <w:p w:rsidR="00673238" w:rsidRPr="008C7A79" w:rsidRDefault="00673238" w:rsidP="00210528">
      <w:pPr>
        <w:shd w:val="pct12" w:color="auto" w:fill="auto"/>
        <w:spacing w:line="360" w:lineRule="auto"/>
        <w:ind w:firstLine="420"/>
        <w:rPr>
          <w:rFonts w:ascii="宋体" w:hAnsi="宋体" w:hint="eastAsia"/>
          <w:szCs w:val="21"/>
        </w:rPr>
      </w:pPr>
      <w:r w:rsidRPr="008C7A79">
        <w:rPr>
          <w:rFonts w:ascii="宋体" w:hAnsi="宋体" w:hint="eastAsia"/>
          <w:szCs w:val="21"/>
        </w:rPr>
        <w:t>根据课程内容及目的，挑选适宜的人员参加培训，以保证培训的效果最佳；</w:t>
      </w:r>
    </w:p>
    <w:p w:rsidR="00673238" w:rsidRPr="008C7A79" w:rsidRDefault="00673238" w:rsidP="00210528">
      <w:pPr>
        <w:numPr>
          <w:ilvl w:val="0"/>
          <w:numId w:val="22"/>
        </w:numPr>
        <w:spacing w:line="360" w:lineRule="auto"/>
        <w:rPr>
          <w:rFonts w:ascii="宋体" w:hAnsi="宋体" w:hint="eastAsia"/>
          <w:i/>
          <w:iCs/>
          <w:szCs w:val="21"/>
        </w:rPr>
      </w:pPr>
      <w:r w:rsidRPr="008C7A79">
        <w:rPr>
          <w:rFonts w:ascii="宋体" w:hAnsi="宋体" w:hint="eastAsia"/>
          <w:i/>
          <w:iCs/>
          <w:szCs w:val="21"/>
        </w:rPr>
        <w:t>培训实施：</w:t>
      </w:r>
    </w:p>
    <w:p w:rsidR="00673238" w:rsidRPr="008C7A79" w:rsidRDefault="00673238" w:rsidP="00210528">
      <w:pPr>
        <w:shd w:val="pct12" w:color="auto" w:fill="auto"/>
        <w:spacing w:line="360" w:lineRule="auto"/>
        <w:ind w:firstLine="420"/>
        <w:rPr>
          <w:rFonts w:ascii="宋体" w:hAnsi="宋体" w:hint="eastAsia"/>
          <w:szCs w:val="21"/>
        </w:rPr>
      </w:pPr>
      <w:r w:rsidRPr="008C7A79">
        <w:rPr>
          <w:rFonts w:ascii="宋体" w:hAnsi="宋体" w:hint="eastAsia"/>
          <w:szCs w:val="21"/>
        </w:rPr>
        <w:t>跟进课程，确保课程进展顺利；</w:t>
      </w:r>
    </w:p>
    <w:p w:rsidR="00673238" w:rsidRPr="008C7A79" w:rsidRDefault="00673238" w:rsidP="00210528">
      <w:pPr>
        <w:numPr>
          <w:ilvl w:val="0"/>
          <w:numId w:val="22"/>
        </w:numPr>
        <w:spacing w:line="360" w:lineRule="auto"/>
        <w:rPr>
          <w:rFonts w:ascii="宋体" w:hAnsi="宋体" w:hint="eastAsia"/>
          <w:i/>
          <w:iCs/>
          <w:szCs w:val="21"/>
        </w:rPr>
      </w:pPr>
      <w:r w:rsidRPr="008C7A79">
        <w:rPr>
          <w:rFonts w:ascii="宋体" w:hAnsi="宋体" w:hint="eastAsia"/>
          <w:i/>
          <w:iCs/>
          <w:szCs w:val="21"/>
        </w:rPr>
        <w:t>培训评估：</w:t>
      </w:r>
    </w:p>
    <w:p w:rsidR="00673238" w:rsidRPr="008C7A79" w:rsidRDefault="00673238" w:rsidP="00210528">
      <w:pPr>
        <w:shd w:val="pct12" w:color="auto" w:fill="auto"/>
        <w:spacing w:line="360" w:lineRule="auto"/>
        <w:ind w:firstLine="420"/>
        <w:rPr>
          <w:rFonts w:ascii="宋体" w:hAnsi="宋体" w:hint="eastAsia"/>
          <w:szCs w:val="21"/>
        </w:rPr>
      </w:pPr>
      <w:r w:rsidRPr="008C7A79">
        <w:rPr>
          <w:rFonts w:ascii="宋体" w:hAnsi="宋体" w:hint="eastAsia"/>
          <w:szCs w:val="21"/>
        </w:rPr>
        <w:t>培训组织单位必须对每一个培训项目负责，及时做好培训评估工作，必要时结合培训项目制订相应的培训沙龙计划，对整个培训项目进行检验。有外聘师师资培训都必须进行培训评估。</w:t>
      </w:r>
    </w:p>
    <w:p w:rsidR="00673238" w:rsidRPr="008C7A79" w:rsidRDefault="00673238" w:rsidP="00210528">
      <w:pPr>
        <w:numPr>
          <w:ilvl w:val="0"/>
          <w:numId w:val="22"/>
        </w:numPr>
        <w:spacing w:line="360" w:lineRule="auto"/>
        <w:rPr>
          <w:rFonts w:ascii="宋体" w:hAnsi="宋体" w:hint="eastAsia"/>
          <w:i/>
          <w:iCs/>
          <w:szCs w:val="21"/>
        </w:rPr>
      </w:pPr>
      <w:r w:rsidRPr="008C7A79">
        <w:rPr>
          <w:rFonts w:ascii="宋体" w:hAnsi="宋体" w:hint="eastAsia"/>
          <w:i/>
          <w:iCs/>
          <w:szCs w:val="21"/>
        </w:rPr>
        <w:t>培训记录：</w:t>
      </w:r>
    </w:p>
    <w:p w:rsidR="00673238" w:rsidRPr="008C7A79" w:rsidRDefault="00673238" w:rsidP="00210528">
      <w:pPr>
        <w:shd w:val="pct12" w:color="auto" w:fill="auto"/>
        <w:spacing w:line="360" w:lineRule="auto"/>
        <w:ind w:firstLine="420"/>
        <w:rPr>
          <w:rFonts w:ascii="宋体" w:hAnsi="宋体" w:hint="eastAsia"/>
          <w:szCs w:val="21"/>
        </w:rPr>
      </w:pPr>
      <w:r w:rsidRPr="008C7A79">
        <w:rPr>
          <w:rFonts w:ascii="宋体" w:hAnsi="宋体" w:hint="eastAsia"/>
          <w:szCs w:val="21"/>
        </w:rPr>
        <w:t>每次培训应填写《培训考勤表》</w:t>
      </w:r>
      <w:r w:rsidRPr="008C7A79">
        <w:rPr>
          <w:rStyle w:val="a4"/>
          <w:rFonts w:ascii="宋体" w:hAnsi="宋体" w:hint="eastAsia"/>
          <w:b/>
          <w:color w:val="0000FF"/>
          <w:sz w:val="21"/>
          <w:szCs w:val="21"/>
        </w:rPr>
        <w:t>（</w:t>
      </w:r>
      <w:hyperlink r:id="rId8" w:history="1">
        <w:r w:rsidRPr="008C7A79">
          <w:rPr>
            <w:rStyle w:val="a4"/>
            <w:rFonts w:ascii="宋体" w:hAnsi="宋体" w:hint="eastAsia"/>
            <w:b/>
            <w:color w:val="0000FF"/>
            <w:sz w:val="21"/>
            <w:szCs w:val="21"/>
          </w:rPr>
          <w:t>附表十</w:t>
        </w:r>
      </w:hyperlink>
      <w:r w:rsidRPr="008C7A79">
        <w:rPr>
          <w:rStyle w:val="a4"/>
          <w:rFonts w:ascii="宋体" w:hAnsi="宋体" w:hint="eastAsia"/>
          <w:b/>
          <w:color w:val="0000FF"/>
          <w:sz w:val="21"/>
          <w:szCs w:val="21"/>
        </w:rPr>
        <w:t>）</w:t>
      </w:r>
      <w:r w:rsidRPr="008C7A79">
        <w:rPr>
          <w:rFonts w:ascii="宋体" w:hAnsi="宋体" w:hint="eastAsia"/>
          <w:szCs w:val="21"/>
        </w:rPr>
        <w:t>，培训结束后，培训教师应于四天内评定学员的成绩，登录考核成绩在《培训考核记录表》</w:t>
      </w:r>
      <w:r w:rsidRPr="008C7A79">
        <w:rPr>
          <w:rStyle w:val="a4"/>
          <w:rFonts w:ascii="宋体" w:hAnsi="宋体" w:hint="eastAsia"/>
          <w:b/>
          <w:color w:val="0000FF"/>
          <w:sz w:val="21"/>
          <w:szCs w:val="21"/>
        </w:rPr>
        <w:t>（</w:t>
      </w:r>
      <w:bookmarkStart w:id="0" w:name="_GoBack"/>
      <w:r w:rsidRPr="008C7A79">
        <w:rPr>
          <w:rStyle w:val="a4"/>
          <w:rFonts w:ascii="宋体" w:hAnsi="宋体"/>
          <w:b/>
          <w:color w:val="0000FF"/>
          <w:sz w:val="21"/>
          <w:szCs w:val="21"/>
        </w:rPr>
        <w:fldChar w:fldCharType="begin"/>
      </w:r>
      <w:r w:rsidRPr="008C7A79">
        <w:rPr>
          <w:rStyle w:val="a4"/>
          <w:rFonts w:ascii="宋体" w:hAnsi="宋体"/>
          <w:b/>
          <w:color w:val="0000FF"/>
          <w:sz w:val="21"/>
          <w:szCs w:val="21"/>
        </w:rPr>
        <w:instrText xml:space="preserve"> HYPERLINK "http://aircon.midea.com.cn/infoplat/InfoQuery/trainfield/11.doc" </w:instrText>
      </w:r>
      <w:r w:rsidRPr="008C7A79">
        <w:rPr>
          <w:rStyle w:val="a4"/>
          <w:rFonts w:ascii="宋体" w:hAnsi="宋体"/>
          <w:b/>
          <w:color w:val="0000FF"/>
          <w:sz w:val="21"/>
          <w:szCs w:val="21"/>
        </w:rPr>
        <w:fldChar w:fldCharType="separate"/>
      </w:r>
      <w:r w:rsidRPr="008C7A79">
        <w:rPr>
          <w:rStyle w:val="a4"/>
          <w:rFonts w:ascii="宋体" w:hAnsi="宋体" w:hint="eastAsia"/>
          <w:b/>
          <w:color w:val="0000FF"/>
          <w:sz w:val="21"/>
          <w:szCs w:val="21"/>
        </w:rPr>
        <w:t>附表十一</w:t>
      </w:r>
      <w:r w:rsidRPr="008C7A79">
        <w:rPr>
          <w:rStyle w:val="a4"/>
          <w:rFonts w:ascii="宋体" w:hAnsi="宋体"/>
          <w:b/>
          <w:color w:val="0000FF"/>
          <w:sz w:val="21"/>
          <w:szCs w:val="21"/>
        </w:rPr>
        <w:fldChar w:fldCharType="end"/>
      </w:r>
      <w:bookmarkEnd w:id="0"/>
      <w:r w:rsidRPr="008C7A79">
        <w:rPr>
          <w:rStyle w:val="a4"/>
          <w:rFonts w:ascii="宋体" w:hAnsi="宋体" w:hint="eastAsia"/>
          <w:b/>
          <w:color w:val="0000FF"/>
          <w:sz w:val="21"/>
          <w:szCs w:val="21"/>
        </w:rPr>
        <w:t>）</w:t>
      </w:r>
      <w:r w:rsidRPr="008C7A79">
        <w:rPr>
          <w:rFonts w:ascii="宋体" w:hAnsi="宋体" w:hint="eastAsia"/>
          <w:szCs w:val="21"/>
        </w:rPr>
        <w:t>。培训组织部门应将记录完整地输入电脑员工培训档案和《员工教育与培训发展手册》。</w:t>
      </w:r>
    </w:p>
    <w:p w:rsidR="00673238" w:rsidRPr="008C7A79" w:rsidRDefault="00673238" w:rsidP="00210528">
      <w:pPr>
        <w:pStyle w:val="a5"/>
        <w:spacing w:line="360" w:lineRule="auto"/>
        <w:rPr>
          <w:rFonts w:hint="eastAsia"/>
          <w:sz w:val="21"/>
          <w:szCs w:val="21"/>
        </w:rPr>
      </w:pPr>
      <w:r w:rsidRPr="008C7A79">
        <w:rPr>
          <w:rFonts w:hint="eastAsia"/>
          <w:sz w:val="21"/>
          <w:szCs w:val="21"/>
        </w:rPr>
        <w:t>各培训项目负责人应保存相关资料，事业部人力资源科将不定期对培训项目的操作规范化进行抽查，对没有按照流程运作的培训项目及其项目负责人拥有追查权和处罚权。</w:t>
      </w:r>
    </w:p>
    <w:p w:rsidR="00673238" w:rsidRPr="008C7A79" w:rsidRDefault="00673238" w:rsidP="00210528">
      <w:pPr>
        <w:spacing w:line="360" w:lineRule="auto"/>
        <w:rPr>
          <w:rFonts w:ascii="宋体" w:hAnsi="宋体"/>
          <w:szCs w:val="21"/>
        </w:rPr>
      </w:pPr>
    </w:p>
    <w:sectPr w:rsidR="00673238" w:rsidRPr="008C7A79">
      <w:headerReference w:type="default" r:id="rId9"/>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7A79" w:rsidRDefault="008C7A79">
      <w:r>
        <w:separator/>
      </w:r>
    </w:p>
  </w:endnote>
  <w:endnote w:type="continuationSeparator" w:id="0">
    <w:p w:rsidR="008C7A79" w:rsidRDefault="008C7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080E0000" w:usb2="00000010" w:usb3="00000000" w:csb0="00040001" w:csb1="00000000"/>
  </w:font>
  <w:font w:name="幼圆">
    <w:panose1 w:val="0201050906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CCE" w:rsidRPr="00031CCE" w:rsidRDefault="00031CCE" w:rsidP="00031CCE">
    <w:pPr>
      <w:pStyle w:val="a7"/>
      <w:jc w:val="center"/>
      <w:rPr>
        <w:rFonts w:hint="eastAsia"/>
        <w:color w:val="0000FF"/>
        <w:sz w:val="36"/>
        <w:szCs w:val="36"/>
      </w:rPr>
    </w:pPr>
    <w:r w:rsidRPr="00031CCE">
      <w:rPr>
        <w:color w:val="0000FF"/>
        <w:sz w:val="36"/>
        <w:szCs w:val="36"/>
      </w:rPr>
      <w:t>http://www.Hurricane.com</w:t>
    </w:r>
  </w:p>
  <w:p w:rsidR="00031CCE" w:rsidRPr="00031CCE" w:rsidRDefault="00031CCE" w:rsidP="00031CCE">
    <w:pPr>
      <w:pStyle w:val="a7"/>
      <w:jc w:val="center"/>
      <w:rPr>
        <w:rFonts w:hint="eastAsia"/>
        <w:color w:val="0000FF"/>
        <w:sz w:val="30"/>
        <w:szCs w:val="30"/>
      </w:rPr>
    </w:pPr>
    <w:r w:rsidRPr="00031CCE">
      <w:rPr>
        <w:rFonts w:hint="eastAsia"/>
        <w:color w:val="0000FF"/>
        <w:sz w:val="30"/>
        <w:szCs w:val="30"/>
      </w:rPr>
      <w:t>The heaven and the hurricane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7A79" w:rsidRDefault="008C7A79">
      <w:r>
        <w:separator/>
      </w:r>
    </w:p>
  </w:footnote>
  <w:footnote w:type="continuationSeparator" w:id="0">
    <w:p w:rsidR="008C7A79" w:rsidRDefault="008C7A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CCE" w:rsidRPr="00031CCE" w:rsidRDefault="00210528" w:rsidP="00031CCE">
    <w:pPr>
      <w:pStyle w:val="a6"/>
      <w:rPr>
        <w:rFonts w:ascii="宋体" w:hAnsi="宋体" w:hint="eastAsia"/>
        <w:b/>
        <w:color w:val="0000FF"/>
        <w:sz w:val="32"/>
        <w:szCs w:val="32"/>
      </w:rPr>
    </w:pPr>
    <w:r>
      <w:rPr>
        <w:rFonts w:ascii="宋体" w:hAnsi="宋体" w:hint="eastAsia"/>
        <w:b/>
        <w:color w:val="0000FF"/>
        <w:sz w:val="32"/>
        <w:szCs w:val="32"/>
      </w:rPr>
      <w:t>XX</w:t>
    </w:r>
    <w:r w:rsidR="00031CCE" w:rsidRPr="00031CCE">
      <w:rPr>
        <w:rFonts w:ascii="宋体" w:hAnsi="宋体" w:hint="eastAsia"/>
        <w:b/>
        <w:color w:val="0000FF"/>
        <w:sz w:val="32"/>
        <w:szCs w:val="32"/>
      </w:rPr>
      <w:t>电子</w:t>
    </w:r>
    <w:r>
      <w:rPr>
        <w:rFonts w:ascii="宋体" w:hAnsi="宋体" w:hint="eastAsia"/>
        <w:b/>
        <w:color w:val="0000FF"/>
        <w:sz w:val="32"/>
        <w:szCs w:val="32"/>
      </w:rPr>
      <w:t>有限责任公司</w:t>
    </w:r>
  </w:p>
  <w:p w:rsidR="00031CCE" w:rsidRPr="00031CCE" w:rsidRDefault="00031CCE" w:rsidP="00031CCE">
    <w:pPr>
      <w:pStyle w:val="a6"/>
      <w:rPr>
        <w:rFonts w:ascii="宋体" w:hAnsi="宋体" w:hint="eastAsia"/>
        <w:color w:val="0000FF"/>
      </w:rPr>
    </w:pPr>
    <w:r w:rsidRPr="00031CCE">
      <w:rPr>
        <w:rFonts w:ascii="宋体" w:hAnsi="宋体" w:hint="eastAsia"/>
        <w:color w:val="0000FF"/>
      </w:rPr>
      <w:t xml:space="preserve">成都市一环路飓风路1号飓风大厦  </w:t>
    </w:r>
    <w:proofErr w:type="spellStart"/>
    <w:r w:rsidRPr="00031CCE">
      <w:rPr>
        <w:rFonts w:ascii="宋体" w:hAnsi="宋体" w:hint="eastAsia"/>
        <w:color w:val="0000FF"/>
      </w:rPr>
      <w:t>E-mail:Hurricane@h</w:t>
    </w:r>
    <w:proofErr w:type="spellEnd"/>
    <w:r w:rsidR="00210528">
      <w:rPr>
        <w:rFonts w:ascii="宋体" w:hAnsi="宋体" w:hint="eastAsia"/>
        <w:color w:val="0000FF"/>
      </w:rPr>
      <w:t>*****</w:t>
    </w:r>
    <w:r w:rsidRPr="00031CCE">
      <w:rPr>
        <w:rFonts w:ascii="宋体" w:hAnsi="宋体" w:hint="eastAsia"/>
        <w:color w:val="0000FF"/>
      </w:rPr>
      <w:t>.com</w:t>
    </w:r>
  </w:p>
  <w:p w:rsidR="00031CCE" w:rsidRPr="00031CCE" w:rsidRDefault="00031CCE" w:rsidP="00031CCE">
    <w:pPr>
      <w:pStyle w:val="a6"/>
      <w:rPr>
        <w:rFonts w:ascii="宋体" w:hAnsi="宋体" w:hint="eastAsia"/>
        <w:color w:val="0000FF"/>
      </w:rPr>
    </w:pPr>
    <w:r w:rsidRPr="00031CCE">
      <w:rPr>
        <w:rFonts w:ascii="宋体" w:hAnsi="宋体" w:hint="eastAsia"/>
        <w:color w:val="0000FF"/>
      </w:rPr>
      <w:t>邮编：610000  电话：028-8888</w:t>
    </w:r>
    <w:r w:rsidR="00210528">
      <w:rPr>
        <w:rFonts w:ascii="宋体" w:hAnsi="宋体" w:hint="eastAsia"/>
        <w:color w:val="0000FF"/>
      </w:rPr>
      <w:t>****</w:t>
    </w:r>
    <w:r w:rsidRPr="00031CCE">
      <w:rPr>
        <w:rFonts w:ascii="宋体" w:hAnsi="宋体" w:hint="eastAsia"/>
        <w:color w:val="0000FF"/>
      </w:rPr>
      <w:t xml:space="preserve">  传真：888</w:t>
    </w:r>
    <w:r w:rsidR="00210528">
      <w:rPr>
        <w:rFonts w:ascii="宋体" w:hAnsi="宋体" w:hint="eastAsia"/>
        <w:color w:val="0000FF"/>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54263"/>
    <w:multiLevelType w:val="hybridMultilevel"/>
    <w:tmpl w:val="1E5297DE"/>
    <w:lvl w:ilvl="0" w:tplc="0409000F">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1">
    <w:nsid w:val="5A386088"/>
    <w:multiLevelType w:val="hybridMultilevel"/>
    <w:tmpl w:val="27F2D348"/>
    <w:lvl w:ilvl="0" w:tplc="359E7B06">
      <w:start w:val="1"/>
      <w:numFmt w:val="bullet"/>
      <w:lvlText w:val=""/>
      <w:lvlJc w:val="left"/>
      <w:pPr>
        <w:tabs>
          <w:tab w:val="num" w:pos="986"/>
        </w:tabs>
        <w:ind w:left="986" w:hanging="426"/>
      </w:pPr>
      <w:rPr>
        <w:rFonts w:ascii="Wingdings" w:hAnsi="Wingdings" w:hint="default"/>
        <w:sz w:val="21"/>
      </w:rPr>
    </w:lvl>
    <w:lvl w:ilvl="1" w:tplc="191CA0DC" w:tentative="1">
      <w:start w:val="1"/>
      <w:numFmt w:val="bullet"/>
      <w:lvlText w:val=""/>
      <w:lvlJc w:val="left"/>
      <w:pPr>
        <w:tabs>
          <w:tab w:val="num" w:pos="975"/>
        </w:tabs>
        <w:ind w:left="975" w:hanging="420"/>
      </w:pPr>
      <w:rPr>
        <w:rFonts w:ascii="Wingdings" w:hAnsi="Wingdings" w:hint="default"/>
      </w:rPr>
    </w:lvl>
    <w:lvl w:ilvl="2" w:tplc="A040686E" w:tentative="1">
      <w:start w:val="1"/>
      <w:numFmt w:val="bullet"/>
      <w:lvlText w:val=""/>
      <w:lvlJc w:val="left"/>
      <w:pPr>
        <w:tabs>
          <w:tab w:val="num" w:pos="1395"/>
        </w:tabs>
        <w:ind w:left="1395" w:hanging="420"/>
      </w:pPr>
      <w:rPr>
        <w:rFonts w:ascii="Wingdings" w:hAnsi="Wingdings" w:hint="default"/>
      </w:rPr>
    </w:lvl>
    <w:lvl w:ilvl="3" w:tplc="CFDCA26C" w:tentative="1">
      <w:start w:val="1"/>
      <w:numFmt w:val="bullet"/>
      <w:lvlText w:val=""/>
      <w:lvlJc w:val="left"/>
      <w:pPr>
        <w:tabs>
          <w:tab w:val="num" w:pos="1815"/>
        </w:tabs>
        <w:ind w:left="1815" w:hanging="420"/>
      </w:pPr>
      <w:rPr>
        <w:rFonts w:ascii="Wingdings" w:hAnsi="Wingdings" w:hint="default"/>
      </w:rPr>
    </w:lvl>
    <w:lvl w:ilvl="4" w:tplc="A9AA6E2A" w:tentative="1">
      <w:start w:val="1"/>
      <w:numFmt w:val="bullet"/>
      <w:lvlText w:val=""/>
      <w:lvlJc w:val="left"/>
      <w:pPr>
        <w:tabs>
          <w:tab w:val="num" w:pos="2235"/>
        </w:tabs>
        <w:ind w:left="2235" w:hanging="420"/>
      </w:pPr>
      <w:rPr>
        <w:rFonts w:ascii="Wingdings" w:hAnsi="Wingdings" w:hint="default"/>
      </w:rPr>
    </w:lvl>
    <w:lvl w:ilvl="5" w:tplc="ABB86158" w:tentative="1">
      <w:start w:val="1"/>
      <w:numFmt w:val="bullet"/>
      <w:lvlText w:val=""/>
      <w:lvlJc w:val="left"/>
      <w:pPr>
        <w:tabs>
          <w:tab w:val="num" w:pos="2655"/>
        </w:tabs>
        <w:ind w:left="2655" w:hanging="420"/>
      </w:pPr>
      <w:rPr>
        <w:rFonts w:ascii="Wingdings" w:hAnsi="Wingdings" w:hint="default"/>
      </w:rPr>
    </w:lvl>
    <w:lvl w:ilvl="6" w:tplc="E70EB454" w:tentative="1">
      <w:start w:val="1"/>
      <w:numFmt w:val="bullet"/>
      <w:lvlText w:val=""/>
      <w:lvlJc w:val="left"/>
      <w:pPr>
        <w:tabs>
          <w:tab w:val="num" w:pos="3075"/>
        </w:tabs>
        <w:ind w:left="3075" w:hanging="420"/>
      </w:pPr>
      <w:rPr>
        <w:rFonts w:ascii="Wingdings" w:hAnsi="Wingdings" w:hint="default"/>
      </w:rPr>
    </w:lvl>
    <w:lvl w:ilvl="7" w:tplc="AD949094" w:tentative="1">
      <w:start w:val="1"/>
      <w:numFmt w:val="bullet"/>
      <w:lvlText w:val=""/>
      <w:lvlJc w:val="left"/>
      <w:pPr>
        <w:tabs>
          <w:tab w:val="num" w:pos="3495"/>
        </w:tabs>
        <w:ind w:left="3495" w:hanging="420"/>
      </w:pPr>
      <w:rPr>
        <w:rFonts w:ascii="Wingdings" w:hAnsi="Wingdings" w:hint="default"/>
      </w:rPr>
    </w:lvl>
    <w:lvl w:ilvl="8" w:tplc="21ECC83E" w:tentative="1">
      <w:start w:val="1"/>
      <w:numFmt w:val="bullet"/>
      <w:lvlText w:val=""/>
      <w:lvlJc w:val="left"/>
      <w:pPr>
        <w:tabs>
          <w:tab w:val="num" w:pos="3915"/>
        </w:tabs>
        <w:ind w:left="3915" w:hanging="420"/>
      </w:pPr>
      <w:rPr>
        <w:rFonts w:ascii="Wingdings" w:hAnsi="Wingdings" w:hint="default"/>
      </w:rPr>
    </w:lvl>
  </w:abstractNum>
  <w:abstractNum w:abstractNumId="2">
    <w:nsid w:val="651C3769"/>
    <w:multiLevelType w:val="hybridMultilevel"/>
    <w:tmpl w:val="F0EE5906"/>
    <w:lvl w:ilvl="0" w:tplc="DD4E91F4">
      <w:start w:val="1"/>
      <w:numFmt w:val="bullet"/>
      <w:pStyle w:val="a"/>
      <w:lvlText w:val=""/>
      <w:lvlJc w:val="left"/>
      <w:pPr>
        <w:tabs>
          <w:tab w:val="num" w:pos="1412"/>
        </w:tabs>
        <w:ind w:left="1412"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2"/>
  </w:num>
  <w:num w:numId="3">
    <w:abstractNumId w:val="2"/>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3238"/>
    <w:rsid w:val="00031CCE"/>
    <w:rsid w:val="00210528"/>
    <w:rsid w:val="005E50E0"/>
    <w:rsid w:val="00673238"/>
    <w:rsid w:val="008C7A79"/>
    <w:rsid w:val="009E6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3238"/>
    <w:pPr>
      <w:widowControl w:val="0"/>
      <w:jc w:val="both"/>
    </w:pPr>
    <w:rPr>
      <w:kern w:val="2"/>
      <w:sz w:val="21"/>
      <w:szCs w:val="24"/>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customStyle="1" w:styleId="a">
    <w:name w:val="本章导读"/>
    <w:basedOn w:val="a0"/>
    <w:pPr>
      <w:numPr>
        <w:numId w:val="21"/>
      </w:numPr>
      <w:tabs>
        <w:tab w:val="left" w:pos="627"/>
      </w:tabs>
      <w:spacing w:line="240" w:lineRule="atLeast"/>
      <w:textAlignment w:val="bottom"/>
    </w:pPr>
    <w:rPr>
      <w:rFonts w:eastAsia="幼圆"/>
      <w:color w:val="000000"/>
      <w:kern w:val="22"/>
      <w:szCs w:val="20"/>
    </w:rPr>
  </w:style>
  <w:style w:type="character" w:styleId="a4">
    <w:name w:val="Hyperlink"/>
    <w:rsid w:val="00673238"/>
    <w:rPr>
      <w:b w:val="0"/>
      <w:bCs w:val="0"/>
      <w:i w:val="0"/>
      <w:iCs w:val="0"/>
      <w:strike w:val="0"/>
      <w:dstrike w:val="0"/>
      <w:color w:val="000000"/>
      <w:sz w:val="18"/>
      <w:szCs w:val="18"/>
      <w:u w:val="none"/>
      <w:effect w:val="none"/>
    </w:rPr>
  </w:style>
  <w:style w:type="paragraph" w:styleId="a5">
    <w:name w:val="Body Text Indent"/>
    <w:basedOn w:val="a0"/>
    <w:rsid w:val="00673238"/>
    <w:pPr>
      <w:ind w:firstLine="420"/>
    </w:pPr>
    <w:rPr>
      <w:rFonts w:ascii="宋体" w:hAnsi="宋体"/>
      <w:sz w:val="18"/>
      <w:szCs w:val="18"/>
    </w:rPr>
  </w:style>
  <w:style w:type="paragraph" w:styleId="a6">
    <w:name w:val="header"/>
    <w:basedOn w:val="a0"/>
    <w:rsid w:val="005E50E0"/>
    <w:pPr>
      <w:pBdr>
        <w:bottom w:val="single" w:sz="6" w:space="1" w:color="auto"/>
      </w:pBdr>
      <w:tabs>
        <w:tab w:val="center" w:pos="4153"/>
        <w:tab w:val="right" w:pos="8306"/>
      </w:tabs>
      <w:snapToGrid w:val="0"/>
      <w:jc w:val="center"/>
    </w:pPr>
    <w:rPr>
      <w:sz w:val="18"/>
      <w:szCs w:val="18"/>
    </w:rPr>
  </w:style>
  <w:style w:type="paragraph" w:styleId="a7">
    <w:name w:val="footer"/>
    <w:basedOn w:val="a0"/>
    <w:rsid w:val="005E50E0"/>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513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aircon.midea.com.cn/infoplat/InfoQuery/trainfield/10.doc" TargetMode="External"/><Relationship Id="rId3" Type="http://schemas.openxmlformats.org/officeDocument/2006/relationships/settings" Target="settings.xml"/><Relationship Id="rId7" Type="http://schemas.openxmlformats.org/officeDocument/2006/relationships/hyperlink" Target="http://aircon.midea.com.cn/infoplat/InfoQuery/trainfield/9.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Words>
  <Characters>632</Characters>
  <Application>Microsoft Office Word</Application>
  <DocSecurity>0</DocSecurity>
  <Lines>5</Lines>
  <Paragraphs>1</Paragraphs>
  <ScaleCrop>false</ScaleCrop>
  <Company>11</Company>
  <LinksUpToDate>false</LinksUpToDate>
  <CharactersWithSpaces>741</CharactersWithSpaces>
  <SharedDoc>false</SharedDoc>
  <HLinks>
    <vt:vector size="18" baseType="variant">
      <vt:variant>
        <vt:i4>6291512</vt:i4>
      </vt:variant>
      <vt:variant>
        <vt:i4>6</vt:i4>
      </vt:variant>
      <vt:variant>
        <vt:i4>0</vt:i4>
      </vt:variant>
      <vt:variant>
        <vt:i4>5</vt:i4>
      </vt:variant>
      <vt:variant>
        <vt:lpwstr>http://aircon.midea.com.cn/infoplat/InfoQuery/trainfield/11.doc</vt:lpwstr>
      </vt:variant>
      <vt:variant>
        <vt:lpwstr/>
      </vt:variant>
      <vt:variant>
        <vt:i4>6291513</vt:i4>
      </vt:variant>
      <vt:variant>
        <vt:i4>3</vt:i4>
      </vt:variant>
      <vt:variant>
        <vt:i4>0</vt:i4>
      </vt:variant>
      <vt:variant>
        <vt:i4>5</vt:i4>
      </vt:variant>
      <vt:variant>
        <vt:lpwstr>http://aircon.midea.com.cn/infoplat/InfoQuery/trainfield/10.doc</vt:lpwstr>
      </vt:variant>
      <vt:variant>
        <vt:lpwstr/>
      </vt:variant>
      <vt:variant>
        <vt:i4>3014700</vt:i4>
      </vt:variant>
      <vt:variant>
        <vt:i4>0</vt:i4>
      </vt:variant>
      <vt:variant>
        <vt:i4>0</vt:i4>
      </vt:variant>
      <vt:variant>
        <vt:i4>5</vt:i4>
      </vt:variant>
      <vt:variant>
        <vt:lpwstr>http://aircon.midea.com.cn/infoplat/InfoQuery/trainfield/9.doc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dc:title>
  <dc:subject>11</dc:subject>
  <dc:creator>11</dc:creator>
  <cp:keywords/>
  <dc:description/>
  <cp:lastModifiedBy>王薇</cp:lastModifiedBy>
  <cp:revision>2</cp:revision>
  <dcterms:created xsi:type="dcterms:W3CDTF">2012-06-26T09:18:00Z</dcterms:created>
  <dcterms:modified xsi:type="dcterms:W3CDTF">2012-06-26T09:18:00Z</dcterms:modified>
</cp:coreProperties>
</file>